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52455" w14:textId="77777777" w:rsidR="00862493" w:rsidRPr="00CC28F2" w:rsidRDefault="00862493" w:rsidP="00862493">
      <w:pPr>
        <w:widowControl w:val="0"/>
        <w:pBdr>
          <w:top w:val="nil"/>
          <w:left w:val="nil"/>
          <w:bottom w:val="nil"/>
          <w:right w:val="nil"/>
          <w:between w:val="nil"/>
        </w:pBdr>
        <w:spacing w:line="276" w:lineRule="auto"/>
        <w:ind w:left="0" w:hanging="2"/>
        <w:jc w:val="center"/>
        <w:rPr>
          <w:rFonts w:ascii="Titillium Web" w:hAnsi="Titillium Web" w:cs="Calibri"/>
          <w:sz w:val="20"/>
          <w:szCs w:val="20"/>
        </w:rPr>
      </w:pPr>
      <w:r w:rsidRPr="00CC28F2">
        <w:rPr>
          <w:rFonts w:ascii="Titillium Web" w:hAnsi="Titillium Web" w:cs="Calibri"/>
          <w:b/>
          <w:sz w:val="20"/>
          <w:szCs w:val="20"/>
        </w:rPr>
        <w:t xml:space="preserve">UMOWA NR            </w:t>
      </w:r>
    </w:p>
    <w:p w14:paraId="799F9DFA" w14:textId="77777777" w:rsidR="00862493" w:rsidRPr="00CC28F2" w:rsidRDefault="00862493" w:rsidP="00862493">
      <w:pPr>
        <w:widowControl w:val="0"/>
        <w:pBdr>
          <w:top w:val="nil"/>
          <w:left w:val="nil"/>
          <w:bottom w:val="nil"/>
          <w:right w:val="nil"/>
          <w:between w:val="nil"/>
        </w:pBdr>
        <w:spacing w:line="276" w:lineRule="auto"/>
        <w:ind w:left="0" w:hanging="2"/>
        <w:jc w:val="both"/>
        <w:rPr>
          <w:rFonts w:ascii="Titillium Web" w:hAnsi="Titillium Web" w:cs="Calibri"/>
          <w:sz w:val="20"/>
          <w:szCs w:val="20"/>
        </w:rPr>
      </w:pPr>
    </w:p>
    <w:p w14:paraId="7B7C7C7F" w14:textId="77777777" w:rsidR="00862493" w:rsidRPr="00CC28F2" w:rsidRDefault="00862493" w:rsidP="00862493">
      <w:pPr>
        <w:ind w:left="0" w:hanging="2"/>
        <w:rPr>
          <w:rFonts w:ascii="Titillium Web" w:hAnsi="Titillium Web" w:cs="Calibri"/>
          <w:sz w:val="20"/>
          <w:szCs w:val="20"/>
        </w:rPr>
      </w:pPr>
      <w:r w:rsidRPr="00CC28F2">
        <w:rPr>
          <w:rFonts w:ascii="Titillium Web" w:hAnsi="Titillium Web" w:cs="Calibri"/>
          <w:sz w:val="20"/>
          <w:szCs w:val="20"/>
        </w:rPr>
        <w:t>zawarta w Warszawie w dniu</w:t>
      </w:r>
      <w:proofErr w:type="gramStart"/>
      <w:r w:rsidRPr="00CC28F2">
        <w:rPr>
          <w:rFonts w:ascii="Titillium Web" w:hAnsi="Titillium Web" w:cs="Calibri"/>
          <w:sz w:val="20"/>
          <w:szCs w:val="20"/>
        </w:rPr>
        <w:t xml:space="preserve"> ….</w:t>
      </w:r>
      <w:proofErr w:type="gramEnd"/>
      <w:r w:rsidRPr="00CC28F2">
        <w:rPr>
          <w:rFonts w:ascii="Titillium Web" w:hAnsi="Titillium Web" w:cs="Calibri"/>
          <w:sz w:val="20"/>
          <w:szCs w:val="20"/>
        </w:rPr>
        <w:t xml:space="preserve">………………... 2026 roku pomiędzy </w:t>
      </w:r>
    </w:p>
    <w:p w14:paraId="71C11DED" w14:textId="77777777" w:rsidR="00862493" w:rsidRPr="00CC28F2" w:rsidRDefault="00862493" w:rsidP="00862493">
      <w:pPr>
        <w:ind w:left="0" w:hanging="2"/>
        <w:rPr>
          <w:rFonts w:ascii="Titillium Web" w:hAnsi="Titillium Web"/>
          <w:sz w:val="20"/>
          <w:szCs w:val="20"/>
        </w:rPr>
      </w:pPr>
      <w:r w:rsidRPr="00CC28F2">
        <w:rPr>
          <w:rFonts w:ascii="Titillium Web" w:hAnsi="Titillium Web"/>
          <w:b/>
          <w:sz w:val="20"/>
          <w:szCs w:val="20"/>
        </w:rPr>
        <w:t>Mazowiecką Regionalną Organizacją Turystyczną</w:t>
      </w:r>
      <w:r w:rsidRPr="00CC28F2">
        <w:rPr>
          <w:rFonts w:ascii="Titillium Web" w:hAnsi="Titillium Web"/>
          <w:sz w:val="20"/>
          <w:szCs w:val="20"/>
        </w:rPr>
        <w:t>, z siedzibą w Warszawie, Nowy Świat 27/2, wpisaną do Rejestru Stowarzyszeń, innych organizacji społecznych i Zawodowych, Fundacji i Publicznych Zakładów Opieki Zdrowotnej prowadzonego przez Sąd Rejonowy dla m. St. Warszawy, XII Wydział Gospodarczy Krajowego Rejestru Sądowego pod KRS 0000260657, NIP 527-25-26-718, Regon 140637878,</w:t>
      </w:r>
    </w:p>
    <w:p w14:paraId="52FCFD04" w14:textId="0ECB7C40" w:rsidR="00862493" w:rsidRPr="00BC3B7B" w:rsidRDefault="00862493" w:rsidP="00BC3B7B">
      <w:pPr>
        <w:ind w:left="0" w:hanging="2"/>
        <w:rPr>
          <w:rFonts w:ascii="Titillium Web" w:hAnsi="Titillium Web"/>
          <w:sz w:val="20"/>
          <w:szCs w:val="20"/>
        </w:rPr>
      </w:pPr>
      <w:r w:rsidRPr="00CC28F2">
        <w:rPr>
          <w:rFonts w:ascii="Titillium Web" w:hAnsi="Titillium Web"/>
          <w:sz w:val="20"/>
          <w:szCs w:val="20"/>
        </w:rPr>
        <w:t>reprezentowaną przez:</w:t>
      </w:r>
      <w:r w:rsidR="00BC3B7B">
        <w:rPr>
          <w:rFonts w:ascii="Titillium Web" w:hAnsi="Titillium Web"/>
          <w:sz w:val="20"/>
          <w:szCs w:val="20"/>
        </w:rPr>
        <w:t xml:space="preserve"> </w:t>
      </w:r>
      <w:r w:rsidR="00BC3B7B" w:rsidRPr="00BC3B7B">
        <w:rPr>
          <w:rFonts w:ascii="Titillium Web" w:hAnsi="Titillium Web"/>
          <w:sz w:val="20"/>
          <w:szCs w:val="20"/>
        </w:rPr>
        <w:t>…………………</w:t>
      </w:r>
      <w:proofErr w:type="gramStart"/>
      <w:r w:rsidR="00BC3B7B" w:rsidRPr="00BC3B7B">
        <w:rPr>
          <w:rFonts w:ascii="Titillium Web" w:hAnsi="Titillium Web"/>
          <w:sz w:val="20"/>
          <w:szCs w:val="20"/>
        </w:rPr>
        <w:t>…….</w:t>
      </w:r>
      <w:proofErr w:type="gramEnd"/>
      <w:r w:rsidR="00BC3B7B" w:rsidRPr="00BC3B7B">
        <w:rPr>
          <w:rFonts w:ascii="Titillium Web" w:hAnsi="Titillium Web"/>
          <w:sz w:val="20"/>
          <w:szCs w:val="20"/>
        </w:rPr>
        <w:t>.</w:t>
      </w:r>
    </w:p>
    <w:p w14:paraId="4E83540D" w14:textId="77777777" w:rsidR="00862493" w:rsidRPr="00CC28F2" w:rsidRDefault="00862493" w:rsidP="00862493">
      <w:pPr>
        <w:autoSpaceDE w:val="0"/>
        <w:autoSpaceDN w:val="0"/>
        <w:adjustRightInd w:val="0"/>
        <w:ind w:left="0" w:hanging="2"/>
        <w:rPr>
          <w:rFonts w:ascii="Titillium Web" w:hAnsi="Titillium Web" w:cs="Arial"/>
          <w:color w:val="000000"/>
          <w:sz w:val="20"/>
          <w:szCs w:val="20"/>
        </w:rPr>
      </w:pPr>
      <w:r w:rsidRPr="00CC28F2">
        <w:rPr>
          <w:rFonts w:ascii="Titillium Web" w:hAnsi="Titillium Web" w:cs="Arial"/>
          <w:color w:val="000000"/>
          <w:sz w:val="20"/>
          <w:szCs w:val="20"/>
        </w:rPr>
        <w:t>zwaną dalej „Zamawiającym”,</w:t>
      </w:r>
    </w:p>
    <w:p w14:paraId="1F3C4925" w14:textId="77777777" w:rsidR="00862493" w:rsidRDefault="00862493" w:rsidP="00862493">
      <w:pPr>
        <w:ind w:left="0" w:hanging="2"/>
        <w:rPr>
          <w:rFonts w:ascii="Titillium Web" w:hAnsi="Titillium Web"/>
          <w:sz w:val="20"/>
          <w:szCs w:val="20"/>
        </w:rPr>
      </w:pPr>
      <w:r w:rsidRPr="00CC28F2">
        <w:rPr>
          <w:rFonts w:ascii="Titillium Web" w:hAnsi="Titillium Web"/>
          <w:sz w:val="20"/>
          <w:szCs w:val="20"/>
        </w:rPr>
        <w:t>a</w:t>
      </w:r>
    </w:p>
    <w:p w14:paraId="36D5C13B" w14:textId="5CCD88DE" w:rsidR="00BC3B7B" w:rsidRPr="00CC28F2" w:rsidRDefault="00BC3B7B" w:rsidP="00862493">
      <w:pPr>
        <w:ind w:left="0" w:hanging="2"/>
        <w:rPr>
          <w:rFonts w:ascii="Titillium Web" w:hAnsi="Titillium Web"/>
          <w:sz w:val="20"/>
          <w:szCs w:val="20"/>
        </w:rPr>
      </w:pPr>
      <w:r>
        <w:rPr>
          <w:rFonts w:ascii="Titillium Web" w:hAnsi="Titillium Web"/>
          <w:sz w:val="20"/>
          <w:szCs w:val="20"/>
        </w:rPr>
        <w:t>……………………………</w:t>
      </w:r>
    </w:p>
    <w:p w14:paraId="29DF2AC3" w14:textId="4B673B61" w:rsidR="00862493" w:rsidRPr="00CC28F2" w:rsidRDefault="00862493" w:rsidP="00BC3B7B">
      <w:pPr>
        <w:ind w:left="0" w:hanging="2"/>
        <w:rPr>
          <w:rFonts w:ascii="Titillium Web" w:hAnsi="Titillium Web"/>
          <w:sz w:val="20"/>
          <w:szCs w:val="20"/>
        </w:rPr>
      </w:pPr>
      <w:r w:rsidRPr="00CC28F2">
        <w:rPr>
          <w:rFonts w:ascii="Titillium Web" w:hAnsi="Titillium Web"/>
          <w:sz w:val="20"/>
          <w:szCs w:val="20"/>
        </w:rPr>
        <w:t>reprezentowaną przez: ……………………………</w:t>
      </w:r>
    </w:p>
    <w:p w14:paraId="71784A56" w14:textId="77777777" w:rsidR="00862493" w:rsidRPr="00CC28F2" w:rsidRDefault="00862493" w:rsidP="00BC3B7B">
      <w:pPr>
        <w:ind w:left="0" w:hanging="2"/>
        <w:rPr>
          <w:rFonts w:ascii="Titillium Web" w:hAnsi="Titillium Web"/>
          <w:sz w:val="20"/>
          <w:szCs w:val="20"/>
        </w:rPr>
      </w:pPr>
      <w:r w:rsidRPr="00CC28F2">
        <w:rPr>
          <w:rFonts w:ascii="Titillium Web" w:hAnsi="Titillium Web"/>
          <w:sz w:val="20"/>
          <w:szCs w:val="20"/>
        </w:rPr>
        <w:t>zwaną dalej “Wykonawcą”.</w:t>
      </w:r>
    </w:p>
    <w:p w14:paraId="2EC8BABB" w14:textId="77777777" w:rsidR="00862493" w:rsidRPr="00CC28F2" w:rsidRDefault="00862493" w:rsidP="00862493">
      <w:pPr>
        <w:pBdr>
          <w:top w:val="nil"/>
          <w:left w:val="nil"/>
          <w:bottom w:val="nil"/>
          <w:right w:val="nil"/>
          <w:between w:val="nil"/>
        </w:pBdr>
        <w:spacing w:line="276" w:lineRule="auto"/>
        <w:ind w:left="0" w:right="-108" w:hanging="2"/>
        <w:jc w:val="both"/>
        <w:rPr>
          <w:rFonts w:ascii="Titillium Web" w:hAnsi="Titillium Web" w:cs="Calibri"/>
          <w:sz w:val="20"/>
          <w:szCs w:val="20"/>
        </w:rPr>
      </w:pPr>
    </w:p>
    <w:p w14:paraId="65B06A94" w14:textId="77777777" w:rsidR="00862493" w:rsidRPr="00CC28F2" w:rsidRDefault="00862493" w:rsidP="00862493">
      <w:pPr>
        <w:pBdr>
          <w:top w:val="nil"/>
          <w:left w:val="nil"/>
          <w:bottom w:val="nil"/>
          <w:right w:val="nil"/>
          <w:between w:val="nil"/>
        </w:pBdr>
        <w:spacing w:line="276" w:lineRule="auto"/>
        <w:ind w:left="0" w:hanging="2"/>
        <w:jc w:val="both"/>
        <w:rPr>
          <w:rFonts w:ascii="Titillium Web" w:hAnsi="Titillium Web" w:cs="Calibri"/>
          <w:sz w:val="20"/>
          <w:szCs w:val="20"/>
        </w:rPr>
      </w:pPr>
    </w:p>
    <w:p w14:paraId="57AF59D4" w14:textId="437B3543" w:rsidR="00862493" w:rsidRPr="00CC28F2" w:rsidRDefault="00862493" w:rsidP="00FD13F2">
      <w:pPr>
        <w:pBdr>
          <w:top w:val="nil"/>
          <w:left w:val="nil"/>
          <w:bottom w:val="nil"/>
          <w:right w:val="nil"/>
          <w:between w:val="nil"/>
        </w:pBdr>
        <w:spacing w:line="276" w:lineRule="auto"/>
        <w:ind w:left="0" w:hanging="2"/>
        <w:jc w:val="center"/>
        <w:rPr>
          <w:rFonts w:ascii="Titillium Web" w:hAnsi="Titillium Web" w:cs="Calibri"/>
          <w:sz w:val="20"/>
          <w:szCs w:val="20"/>
        </w:rPr>
      </w:pPr>
      <w:r w:rsidRPr="00CC28F2">
        <w:rPr>
          <w:rFonts w:ascii="Titillium Web" w:hAnsi="Titillium Web" w:cs="Calibri"/>
          <w:b/>
          <w:sz w:val="20"/>
          <w:szCs w:val="20"/>
        </w:rPr>
        <w:t xml:space="preserve">§ </w:t>
      </w:r>
      <w:r w:rsidR="00FD13F2">
        <w:rPr>
          <w:rFonts w:ascii="Titillium Web" w:hAnsi="Titillium Web" w:cs="Calibri"/>
          <w:b/>
          <w:sz w:val="20"/>
          <w:szCs w:val="20"/>
        </w:rPr>
        <w:t xml:space="preserve">1 </w:t>
      </w:r>
      <w:r w:rsidRPr="00CC28F2">
        <w:rPr>
          <w:rFonts w:ascii="Titillium Web" w:hAnsi="Titillium Web" w:cs="Calibri"/>
          <w:b/>
          <w:sz w:val="20"/>
          <w:szCs w:val="20"/>
        </w:rPr>
        <w:t>Postanowienia ogólne i przedmiot umowy</w:t>
      </w:r>
    </w:p>
    <w:p w14:paraId="2B838777" w14:textId="105D4E23" w:rsidR="006B1C6C" w:rsidRDefault="0025766A">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bookmarkStart w:id="0" w:name="_heading=h.1aq4u1psj7j6" w:colFirst="0" w:colLast="0"/>
      <w:bookmarkStart w:id="1" w:name="_Hlk161996079"/>
      <w:bookmarkEnd w:id="0"/>
      <w:r w:rsidRPr="0025766A">
        <w:rPr>
          <w:rFonts w:ascii="Titillium Web" w:hAnsi="Titillium Web" w:cs="Calibri"/>
          <w:sz w:val="20"/>
          <w:szCs w:val="20"/>
        </w:rPr>
        <w:t xml:space="preserve">Wykonawca zobowiązuje się do </w:t>
      </w:r>
      <w:r w:rsidR="00590246">
        <w:rPr>
          <w:rFonts w:ascii="Titillium Web" w:hAnsi="Titillium Web" w:cs="Calibri"/>
          <w:sz w:val="20"/>
          <w:szCs w:val="20"/>
        </w:rPr>
        <w:t xml:space="preserve">opracowania i wdrożenia aplikacji mobilnej oraz rozbudowy </w:t>
      </w:r>
      <w:r w:rsidR="004A45A5">
        <w:rPr>
          <w:rFonts w:ascii="Titillium Web" w:hAnsi="Titillium Web" w:cs="Calibri"/>
          <w:sz w:val="20"/>
          <w:szCs w:val="20"/>
        </w:rPr>
        <w:t xml:space="preserve">Oficjalnego Serwisu Turystycznego Województwa </w:t>
      </w:r>
      <w:r w:rsidR="00A07F9D">
        <w:rPr>
          <w:rFonts w:ascii="Titillium Web" w:hAnsi="Titillium Web" w:cs="Calibri"/>
          <w:sz w:val="20"/>
          <w:szCs w:val="20"/>
        </w:rPr>
        <w:t>Mazowieckiego</w:t>
      </w:r>
      <w:r w:rsidR="004A45A5">
        <w:rPr>
          <w:rFonts w:ascii="Titillium Web" w:hAnsi="Titillium Web" w:cs="Calibri"/>
          <w:sz w:val="20"/>
          <w:szCs w:val="20"/>
        </w:rPr>
        <w:t xml:space="preserve"> </w:t>
      </w:r>
      <w:hyperlink r:id="rId10" w:history="1">
        <w:r w:rsidR="000B0742" w:rsidRPr="006270E8">
          <w:rPr>
            <w:rStyle w:val="Hipercze"/>
            <w:rFonts w:ascii="Titillium Web" w:hAnsi="Titillium Web" w:cs="Calibri"/>
            <w:sz w:val="20"/>
            <w:szCs w:val="20"/>
          </w:rPr>
          <w:t>www.mazowsze.travel</w:t>
        </w:r>
      </w:hyperlink>
      <w:r w:rsidR="000B0742">
        <w:rPr>
          <w:rFonts w:ascii="Titillium Web" w:hAnsi="Titillium Web" w:cs="Calibri"/>
          <w:sz w:val="20"/>
          <w:szCs w:val="20"/>
        </w:rPr>
        <w:t xml:space="preserve"> </w:t>
      </w:r>
      <w:r w:rsidR="002D2371" w:rsidRPr="002D2371">
        <w:rPr>
          <w:rFonts w:ascii="Titillium Web" w:hAnsi="Titillium Web" w:cs="Calibri"/>
          <w:sz w:val="20"/>
          <w:szCs w:val="20"/>
        </w:rPr>
        <w:t xml:space="preserve"> w ramach projektu „Rozwój oferty szlaków turystycznych Mazowsza”,</w:t>
      </w:r>
      <w:r w:rsidR="00D903C2">
        <w:rPr>
          <w:rFonts w:ascii="Titillium Web" w:hAnsi="Titillium Web" w:cs="Calibri"/>
          <w:sz w:val="20"/>
          <w:szCs w:val="20"/>
        </w:rPr>
        <w:t xml:space="preserve"> któ</w:t>
      </w:r>
      <w:r w:rsidR="0088283D">
        <w:rPr>
          <w:rFonts w:ascii="Titillium Web" w:hAnsi="Titillium Web" w:cs="Calibri"/>
          <w:sz w:val="20"/>
          <w:szCs w:val="20"/>
        </w:rPr>
        <w:t>re to prace docelowo utworzą zintegrowany system cyfrowy służący promocji</w:t>
      </w:r>
      <w:r w:rsidR="006F1884">
        <w:rPr>
          <w:rFonts w:ascii="Titillium Web" w:hAnsi="Titillium Web" w:cs="Calibri"/>
          <w:sz w:val="20"/>
          <w:szCs w:val="20"/>
        </w:rPr>
        <w:t xml:space="preserve"> i prezentacji walorów turystycznych województwa </w:t>
      </w:r>
      <w:r w:rsidR="00A07F9D">
        <w:rPr>
          <w:rFonts w:ascii="Titillium Web" w:hAnsi="Titillium Web" w:cs="Calibri"/>
          <w:sz w:val="20"/>
          <w:szCs w:val="20"/>
        </w:rPr>
        <w:t>mazowieckiego,</w:t>
      </w:r>
      <w:r w:rsidR="00A07F9D" w:rsidRPr="008708C1">
        <w:rPr>
          <w:rFonts w:ascii="Titillium Web" w:hAnsi="Titillium Web" w:cs="Calibri"/>
          <w:sz w:val="20"/>
          <w:szCs w:val="20"/>
        </w:rPr>
        <w:t xml:space="preserve"> zwa</w:t>
      </w:r>
      <w:r w:rsidR="00A07F9D">
        <w:rPr>
          <w:rFonts w:ascii="Titillium Web" w:hAnsi="Titillium Web" w:cs="Calibri"/>
          <w:sz w:val="20"/>
          <w:szCs w:val="20"/>
        </w:rPr>
        <w:t>ny</w:t>
      </w:r>
      <w:r w:rsidR="008708C1" w:rsidRPr="008708C1">
        <w:rPr>
          <w:rFonts w:ascii="Titillium Web" w:hAnsi="Titillium Web" w:cs="Calibri"/>
          <w:sz w:val="20"/>
          <w:szCs w:val="20"/>
        </w:rPr>
        <w:t xml:space="preserve"> dalej „</w:t>
      </w:r>
      <w:r w:rsidR="008708C1" w:rsidRPr="008708C1">
        <w:rPr>
          <w:rFonts w:ascii="Titillium Web" w:hAnsi="Titillium Web" w:cs="Calibri"/>
          <w:b/>
          <w:bCs/>
          <w:sz w:val="20"/>
          <w:szCs w:val="20"/>
        </w:rPr>
        <w:t>Systemem</w:t>
      </w:r>
      <w:r w:rsidR="008708C1" w:rsidRPr="008708C1">
        <w:rPr>
          <w:rFonts w:ascii="Titillium Web" w:hAnsi="Titillium Web" w:cs="Calibri"/>
          <w:sz w:val="20"/>
          <w:szCs w:val="20"/>
        </w:rPr>
        <w:t>”</w:t>
      </w:r>
      <w:r w:rsidR="00701564">
        <w:rPr>
          <w:rFonts w:ascii="Titillium Web" w:hAnsi="Titillium Web" w:cs="Calibri"/>
          <w:sz w:val="20"/>
          <w:szCs w:val="20"/>
        </w:rPr>
        <w:t>. Przedmiot</w:t>
      </w:r>
      <w:r w:rsidR="00195C86">
        <w:rPr>
          <w:rFonts w:ascii="Titillium Web" w:hAnsi="Titillium Web" w:cs="Calibri"/>
          <w:sz w:val="20"/>
          <w:szCs w:val="20"/>
        </w:rPr>
        <w:t xml:space="preserve"> umowy obejmuje</w:t>
      </w:r>
      <w:r w:rsidR="002D2371" w:rsidRPr="002D2371">
        <w:rPr>
          <w:rFonts w:ascii="Titillium Web" w:hAnsi="Titillium Web" w:cs="Calibri"/>
          <w:sz w:val="20"/>
          <w:szCs w:val="20"/>
        </w:rPr>
        <w:t xml:space="preserve"> w szczególności</w:t>
      </w:r>
      <w:r w:rsidR="006B1C6C">
        <w:rPr>
          <w:rFonts w:ascii="Titillium Web" w:hAnsi="Titillium Web" w:cs="Calibri"/>
          <w:sz w:val="20"/>
          <w:szCs w:val="20"/>
        </w:rPr>
        <w:t>:</w:t>
      </w:r>
    </w:p>
    <w:p w14:paraId="03445127" w14:textId="02F135BB" w:rsidR="006B1C6C" w:rsidRDefault="0025766A">
      <w:pPr>
        <w:pStyle w:val="Akapitzlist"/>
        <w:numPr>
          <w:ilvl w:val="0"/>
          <w:numId w:val="1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6B1C6C">
        <w:rPr>
          <w:rFonts w:ascii="Titillium Web" w:hAnsi="Titillium Web" w:cs="Calibri"/>
          <w:sz w:val="20"/>
          <w:szCs w:val="20"/>
        </w:rPr>
        <w:t>aplikację mobilną na systemy iOS i Android</w:t>
      </w:r>
      <w:r w:rsidR="00972F07">
        <w:rPr>
          <w:rFonts w:ascii="Titillium Web" w:hAnsi="Titillium Web" w:cs="Calibri"/>
          <w:sz w:val="20"/>
          <w:szCs w:val="20"/>
        </w:rPr>
        <w:t>, zwaną dalej „</w:t>
      </w:r>
      <w:r w:rsidR="00972F07" w:rsidRPr="00972F07">
        <w:rPr>
          <w:rFonts w:ascii="Titillium Web" w:hAnsi="Titillium Web" w:cs="Calibri"/>
          <w:b/>
          <w:bCs/>
          <w:sz w:val="20"/>
          <w:szCs w:val="20"/>
        </w:rPr>
        <w:t>Aplikacją Mobilną</w:t>
      </w:r>
      <w:r w:rsidR="00972F07">
        <w:rPr>
          <w:rFonts w:ascii="Titillium Web" w:hAnsi="Titillium Web" w:cs="Calibri"/>
          <w:sz w:val="20"/>
          <w:szCs w:val="20"/>
        </w:rPr>
        <w:t>”</w:t>
      </w:r>
      <w:r w:rsidR="006B1C6C">
        <w:rPr>
          <w:rFonts w:ascii="Titillium Web" w:hAnsi="Titillium Web" w:cs="Calibri"/>
          <w:sz w:val="20"/>
          <w:szCs w:val="20"/>
        </w:rPr>
        <w:t>;</w:t>
      </w:r>
      <w:r w:rsidRPr="006B1C6C">
        <w:rPr>
          <w:rFonts w:ascii="Titillium Web" w:hAnsi="Titillium Web" w:cs="Calibri"/>
          <w:sz w:val="20"/>
          <w:szCs w:val="20"/>
        </w:rPr>
        <w:t xml:space="preserve"> </w:t>
      </w:r>
    </w:p>
    <w:p w14:paraId="1EA75E21" w14:textId="5127F728" w:rsidR="006B1C6C" w:rsidRDefault="0025766A">
      <w:pPr>
        <w:pStyle w:val="Akapitzlist"/>
        <w:numPr>
          <w:ilvl w:val="0"/>
          <w:numId w:val="1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6B1C6C">
        <w:rPr>
          <w:rFonts w:ascii="Titillium Web" w:hAnsi="Titillium Web" w:cs="Calibri"/>
          <w:sz w:val="20"/>
          <w:szCs w:val="20"/>
        </w:rPr>
        <w:t xml:space="preserve">rozbudowę Oficjalnego Serwisu Turystycznego Województwa Mazowieckiego </w:t>
      </w:r>
      <w:hyperlink r:id="rId11" w:tgtFrame="_new" w:history="1">
        <w:r w:rsidRPr="006B1C6C">
          <w:rPr>
            <w:rStyle w:val="Hipercze"/>
            <w:rFonts w:ascii="Titillium Web" w:hAnsi="Titillium Web" w:cs="Calibri"/>
            <w:sz w:val="20"/>
            <w:szCs w:val="20"/>
          </w:rPr>
          <w:t>www.mazowsze.travel</w:t>
        </w:r>
      </w:hyperlink>
      <w:r w:rsidR="00972F07">
        <w:rPr>
          <w:rFonts w:ascii="Titillium Web" w:hAnsi="Titillium Web" w:cs="Calibri"/>
          <w:sz w:val="20"/>
          <w:szCs w:val="20"/>
        </w:rPr>
        <w:t>, zwanego dalej „</w:t>
      </w:r>
      <w:r w:rsidR="00972F07" w:rsidRPr="00972F07">
        <w:rPr>
          <w:rFonts w:ascii="Titillium Web" w:hAnsi="Titillium Web" w:cs="Calibri"/>
          <w:b/>
          <w:bCs/>
          <w:sz w:val="20"/>
          <w:szCs w:val="20"/>
        </w:rPr>
        <w:t>Serwisem Internetowym</w:t>
      </w:r>
      <w:r w:rsidR="00972F07">
        <w:rPr>
          <w:rFonts w:ascii="Titillium Web" w:hAnsi="Titillium Web" w:cs="Calibri"/>
          <w:sz w:val="20"/>
          <w:szCs w:val="20"/>
        </w:rPr>
        <w:t>”</w:t>
      </w:r>
      <w:r w:rsidRPr="006B1C6C">
        <w:rPr>
          <w:rFonts w:ascii="Titillium Web" w:hAnsi="Titillium Web" w:cs="Calibri"/>
          <w:sz w:val="20"/>
          <w:szCs w:val="20"/>
        </w:rPr>
        <w:t xml:space="preserve">, </w:t>
      </w:r>
    </w:p>
    <w:p w14:paraId="112D5254" w14:textId="77777777" w:rsidR="0036473F" w:rsidRDefault="0025766A">
      <w:pPr>
        <w:pStyle w:val="Akapitzlist"/>
        <w:numPr>
          <w:ilvl w:val="0"/>
          <w:numId w:val="1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6B1C6C">
        <w:rPr>
          <w:rFonts w:ascii="Titillium Web" w:hAnsi="Titillium Web" w:cs="Calibri"/>
          <w:sz w:val="20"/>
          <w:szCs w:val="20"/>
        </w:rPr>
        <w:t>centralną bazę danych, CMS/API</w:t>
      </w:r>
      <w:r w:rsidR="0036473F">
        <w:rPr>
          <w:rFonts w:ascii="Titillium Web" w:hAnsi="Titillium Web" w:cs="Calibri"/>
          <w:sz w:val="20"/>
          <w:szCs w:val="20"/>
        </w:rPr>
        <w:t xml:space="preserve"> oraz</w:t>
      </w:r>
      <w:r w:rsidRPr="006B1C6C">
        <w:rPr>
          <w:rFonts w:ascii="Titillium Web" w:hAnsi="Titillium Web" w:cs="Calibri"/>
          <w:sz w:val="20"/>
          <w:szCs w:val="20"/>
        </w:rPr>
        <w:t xml:space="preserve"> panel administracyjny</w:t>
      </w:r>
      <w:r w:rsidR="0036473F">
        <w:rPr>
          <w:rFonts w:ascii="Titillium Web" w:hAnsi="Titillium Web" w:cs="Calibri"/>
          <w:sz w:val="20"/>
          <w:szCs w:val="20"/>
        </w:rPr>
        <w:t>;</w:t>
      </w:r>
    </w:p>
    <w:p w14:paraId="1EF0FF32" w14:textId="77777777" w:rsidR="0036473F" w:rsidRDefault="0025766A">
      <w:pPr>
        <w:pStyle w:val="Akapitzlist"/>
        <w:numPr>
          <w:ilvl w:val="0"/>
          <w:numId w:val="1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6B1C6C">
        <w:rPr>
          <w:rFonts w:ascii="Titillium Web" w:hAnsi="Titillium Web" w:cs="Calibri"/>
          <w:sz w:val="20"/>
          <w:szCs w:val="20"/>
        </w:rPr>
        <w:t xml:space="preserve">mechanizmy kont użytkowników, grywalizacji, </w:t>
      </w:r>
      <w:proofErr w:type="spellStart"/>
      <w:r w:rsidRPr="006B1C6C">
        <w:rPr>
          <w:rFonts w:ascii="Titillium Web" w:hAnsi="Titillium Web" w:cs="Calibri"/>
          <w:sz w:val="20"/>
          <w:szCs w:val="20"/>
        </w:rPr>
        <w:t>geolokalizacji</w:t>
      </w:r>
      <w:proofErr w:type="spellEnd"/>
      <w:r w:rsidRPr="006B1C6C">
        <w:rPr>
          <w:rFonts w:ascii="Titillium Web" w:hAnsi="Titillium Web" w:cs="Calibri"/>
          <w:sz w:val="20"/>
          <w:szCs w:val="20"/>
        </w:rPr>
        <w:t>, potwierdzania wizyt oraz trybu offline</w:t>
      </w:r>
      <w:r w:rsidR="0036473F">
        <w:rPr>
          <w:rFonts w:ascii="Titillium Web" w:hAnsi="Titillium Web" w:cs="Calibri"/>
          <w:sz w:val="20"/>
          <w:szCs w:val="20"/>
        </w:rPr>
        <w:t>;</w:t>
      </w:r>
      <w:r w:rsidRPr="006B1C6C">
        <w:rPr>
          <w:rFonts w:ascii="Titillium Web" w:hAnsi="Titillium Web" w:cs="Calibri"/>
          <w:sz w:val="20"/>
          <w:szCs w:val="20"/>
        </w:rPr>
        <w:t xml:space="preserve"> </w:t>
      </w:r>
    </w:p>
    <w:p w14:paraId="4B989478" w14:textId="5703D2BB" w:rsidR="0036473F" w:rsidRDefault="00024BD8">
      <w:pPr>
        <w:pStyle w:val="Akapitzlist"/>
        <w:numPr>
          <w:ilvl w:val="0"/>
          <w:numId w:val="1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024BD8">
        <w:rPr>
          <w:rFonts w:ascii="Titillium Web" w:hAnsi="Titillium Web" w:cs="Calibri"/>
          <w:sz w:val="20"/>
          <w:szCs w:val="20"/>
        </w:rPr>
        <w:t>dokumentację, kody źródłowe, pliki konfiguracyjne, instrukcje wdrożenia, wykaz wykorzystanych bibliotek i licencji oraz inne elementy wymagane Umową i OPZ</w:t>
      </w:r>
      <w:r w:rsidR="00E43BA1">
        <w:rPr>
          <w:rFonts w:ascii="Titillium Web" w:hAnsi="Titillium Web" w:cs="Calibri"/>
          <w:sz w:val="20"/>
          <w:szCs w:val="20"/>
        </w:rPr>
        <w:t>.</w:t>
      </w:r>
    </w:p>
    <w:bookmarkEnd w:id="1"/>
    <w:p w14:paraId="529717EC" w14:textId="24573CC1" w:rsidR="00862493" w:rsidRPr="00CC28F2" w:rsidRDefault="00862493">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A66B28">
        <w:rPr>
          <w:rFonts w:ascii="Titillium Web" w:hAnsi="Titillium Web" w:cs="Calibri"/>
          <w:bCs/>
          <w:sz w:val="20"/>
          <w:szCs w:val="20"/>
        </w:rPr>
        <w:t xml:space="preserve">Szczegółowy zakres rzeczowy </w:t>
      </w:r>
      <w:r w:rsidR="00A66B28" w:rsidRPr="00A66B28">
        <w:rPr>
          <w:rFonts w:ascii="Titillium Web" w:hAnsi="Titillium Web" w:cs="Calibri"/>
          <w:bCs/>
          <w:sz w:val="20"/>
          <w:szCs w:val="20"/>
        </w:rPr>
        <w:t xml:space="preserve">wykonania </w:t>
      </w:r>
      <w:r w:rsidR="00CF10FC" w:rsidRPr="00A66B28">
        <w:rPr>
          <w:rFonts w:ascii="Titillium Web" w:hAnsi="Titillium Web" w:cs="Calibri"/>
          <w:bCs/>
          <w:sz w:val="20"/>
          <w:szCs w:val="20"/>
        </w:rPr>
        <w:t>Systemu</w:t>
      </w:r>
      <w:r w:rsidRPr="00A66B28">
        <w:rPr>
          <w:rFonts w:ascii="Titillium Web" w:hAnsi="Titillium Web" w:cs="Calibri"/>
          <w:bCs/>
          <w:sz w:val="20"/>
          <w:szCs w:val="20"/>
        </w:rPr>
        <w:t xml:space="preserve"> określ</w:t>
      </w:r>
      <w:r w:rsidR="00CF10FC" w:rsidRPr="00A66B28">
        <w:rPr>
          <w:rFonts w:ascii="Titillium Web" w:hAnsi="Titillium Web" w:cs="Calibri"/>
          <w:bCs/>
          <w:sz w:val="20"/>
          <w:szCs w:val="20"/>
        </w:rPr>
        <w:t>a</w:t>
      </w:r>
      <w:r w:rsidRPr="00A66B28">
        <w:rPr>
          <w:rFonts w:ascii="Titillium Web" w:hAnsi="Titillium Web" w:cs="Calibri"/>
          <w:bCs/>
          <w:sz w:val="20"/>
          <w:szCs w:val="20"/>
        </w:rPr>
        <w:t xml:space="preserve"> Opis Przedmiotu Zamówienia</w:t>
      </w:r>
      <w:r w:rsidR="00CF10FC" w:rsidRPr="00A66B28">
        <w:rPr>
          <w:rFonts w:ascii="Titillium Web" w:hAnsi="Titillium Web" w:cs="Calibri"/>
          <w:bCs/>
          <w:sz w:val="20"/>
          <w:szCs w:val="20"/>
        </w:rPr>
        <w:t>,</w:t>
      </w:r>
      <w:r w:rsidRPr="00CC28F2">
        <w:rPr>
          <w:rFonts w:ascii="Titillium Web" w:hAnsi="Titillium Web" w:cs="Calibri"/>
          <w:sz w:val="20"/>
          <w:szCs w:val="20"/>
        </w:rPr>
        <w:t xml:space="preserve"> stanowiący </w:t>
      </w:r>
      <w:r w:rsidR="00A66B28" w:rsidRPr="00CC28F2">
        <w:rPr>
          <w:rFonts w:ascii="Titillium Web" w:hAnsi="Titillium Web" w:cs="Calibri"/>
          <w:b/>
          <w:sz w:val="20"/>
          <w:szCs w:val="20"/>
        </w:rPr>
        <w:t xml:space="preserve">Załącznik </w:t>
      </w:r>
      <w:r w:rsidRPr="00CC28F2">
        <w:rPr>
          <w:rFonts w:ascii="Titillium Web" w:hAnsi="Titillium Web" w:cs="Calibri"/>
          <w:b/>
          <w:sz w:val="20"/>
          <w:szCs w:val="20"/>
        </w:rPr>
        <w:t>nr 1</w:t>
      </w:r>
      <w:r w:rsidRPr="00CC28F2">
        <w:rPr>
          <w:rFonts w:ascii="Titillium Web" w:hAnsi="Titillium Web" w:cs="Calibri"/>
          <w:sz w:val="20"/>
          <w:szCs w:val="20"/>
        </w:rPr>
        <w:t xml:space="preserve"> do Umowy</w:t>
      </w:r>
      <w:r w:rsidR="00A66B28">
        <w:rPr>
          <w:rFonts w:ascii="Titillium Web" w:hAnsi="Titillium Web" w:cs="Calibri"/>
          <w:sz w:val="20"/>
          <w:szCs w:val="20"/>
        </w:rPr>
        <w:t>, zwany dalej „</w:t>
      </w:r>
      <w:r w:rsidR="00A66B28" w:rsidRPr="00A66B28">
        <w:rPr>
          <w:rFonts w:ascii="Titillium Web" w:hAnsi="Titillium Web" w:cs="Calibri"/>
          <w:b/>
          <w:bCs/>
          <w:sz w:val="20"/>
          <w:szCs w:val="20"/>
        </w:rPr>
        <w:t>OPZ</w:t>
      </w:r>
      <w:r w:rsidR="00A66B28">
        <w:rPr>
          <w:rFonts w:ascii="Titillium Web" w:hAnsi="Titillium Web" w:cs="Calibri"/>
          <w:sz w:val="20"/>
          <w:szCs w:val="20"/>
        </w:rPr>
        <w:t>”</w:t>
      </w:r>
      <w:r w:rsidRPr="00CC28F2">
        <w:rPr>
          <w:rFonts w:ascii="Titillium Web" w:hAnsi="Titillium Web" w:cs="Calibri"/>
          <w:sz w:val="20"/>
          <w:szCs w:val="20"/>
        </w:rPr>
        <w:t xml:space="preserve">. </w:t>
      </w:r>
    </w:p>
    <w:p w14:paraId="097D9A5F" w14:textId="7EB2CACF" w:rsidR="00862493" w:rsidRDefault="00862493">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CC28F2">
        <w:rPr>
          <w:rFonts w:ascii="Titillium Web" w:hAnsi="Titillium Web" w:cs="Calibri"/>
          <w:sz w:val="20"/>
          <w:szCs w:val="20"/>
        </w:rPr>
        <w:t>Wykonawca zobowiązuje się wykona</w:t>
      </w:r>
      <w:r w:rsidR="00CF10FC">
        <w:rPr>
          <w:rFonts w:ascii="Titillium Web" w:hAnsi="Titillium Web" w:cs="Calibri"/>
          <w:sz w:val="20"/>
          <w:szCs w:val="20"/>
        </w:rPr>
        <w:t>ć System</w:t>
      </w:r>
      <w:r w:rsidRPr="00CC28F2">
        <w:rPr>
          <w:rFonts w:ascii="Titillium Web" w:hAnsi="Titillium Web" w:cs="Calibri"/>
          <w:sz w:val="20"/>
          <w:szCs w:val="20"/>
        </w:rPr>
        <w:t xml:space="preserve"> zgodnie z Umową, </w:t>
      </w:r>
      <w:r w:rsidR="00474374" w:rsidRPr="00D562FC">
        <w:rPr>
          <w:rFonts w:ascii="Titillium Web" w:hAnsi="Titillium Web" w:cs="Calibri"/>
          <w:sz w:val="20"/>
          <w:szCs w:val="20"/>
        </w:rPr>
        <w:t xml:space="preserve">OPZ, </w:t>
      </w:r>
      <w:r w:rsidR="00FD0334" w:rsidRPr="00FD0334">
        <w:rPr>
          <w:rFonts w:ascii="Titillium Web" w:hAnsi="Titillium Web" w:cs="Calibri"/>
          <w:sz w:val="20"/>
          <w:szCs w:val="20"/>
        </w:rPr>
        <w:t>ofertą złożoną Zamawiającemu w</w:t>
      </w:r>
      <w:r w:rsidR="000C0E7B">
        <w:rPr>
          <w:rFonts w:ascii="Titillium Web" w:hAnsi="Titillium Web" w:cs="Calibri"/>
          <w:sz w:val="20"/>
          <w:szCs w:val="20"/>
        </w:rPr>
        <w:t> </w:t>
      </w:r>
      <w:r w:rsidR="00FD0334" w:rsidRPr="00FD0334">
        <w:rPr>
          <w:rFonts w:ascii="Titillium Web" w:hAnsi="Titillium Web" w:cs="Calibri"/>
          <w:sz w:val="20"/>
          <w:szCs w:val="20"/>
        </w:rPr>
        <w:t xml:space="preserve">postępowaniu o udzielenie zamówienia publicznego poprzedzającym zawarcie Umowy, </w:t>
      </w:r>
      <w:r w:rsidR="00474374" w:rsidRPr="00D562FC">
        <w:rPr>
          <w:rFonts w:ascii="Titillium Web" w:hAnsi="Titillium Web" w:cs="Calibri"/>
          <w:sz w:val="20"/>
          <w:szCs w:val="20"/>
        </w:rPr>
        <w:t>stanowiącą</w:t>
      </w:r>
      <w:r w:rsidR="00474374" w:rsidRPr="00CC28F2">
        <w:rPr>
          <w:rFonts w:ascii="Titillium Web" w:hAnsi="Titillium Web" w:cs="Calibri"/>
          <w:b/>
          <w:sz w:val="20"/>
          <w:szCs w:val="20"/>
        </w:rPr>
        <w:t xml:space="preserve"> </w:t>
      </w:r>
      <w:r w:rsidR="00A66B28" w:rsidRPr="00CC28F2">
        <w:rPr>
          <w:rFonts w:ascii="Titillium Web" w:hAnsi="Titillium Web" w:cs="Calibri"/>
          <w:b/>
          <w:sz w:val="20"/>
          <w:szCs w:val="20"/>
        </w:rPr>
        <w:t xml:space="preserve">Załącznik </w:t>
      </w:r>
      <w:r w:rsidR="00474374" w:rsidRPr="00CC28F2">
        <w:rPr>
          <w:rFonts w:ascii="Titillium Web" w:hAnsi="Titillium Web" w:cs="Calibri"/>
          <w:b/>
          <w:sz w:val="20"/>
          <w:szCs w:val="20"/>
        </w:rPr>
        <w:t>nr 2</w:t>
      </w:r>
      <w:r w:rsidR="00474374" w:rsidRPr="00CC28F2">
        <w:rPr>
          <w:rFonts w:ascii="Titillium Web" w:hAnsi="Titillium Web" w:cs="Calibri"/>
          <w:sz w:val="20"/>
          <w:szCs w:val="20"/>
        </w:rPr>
        <w:t xml:space="preserve"> do Umowy</w:t>
      </w:r>
      <w:r w:rsidR="00474374">
        <w:rPr>
          <w:rFonts w:ascii="Titillium Web" w:hAnsi="Titillium Web" w:cs="Calibri"/>
          <w:sz w:val="20"/>
          <w:szCs w:val="20"/>
        </w:rPr>
        <w:t>,</w:t>
      </w:r>
      <w:r w:rsidR="00474374" w:rsidRPr="00CC28F2">
        <w:rPr>
          <w:rFonts w:ascii="Titillium Web" w:hAnsi="Titillium Web" w:cs="Calibri"/>
          <w:sz w:val="20"/>
          <w:szCs w:val="20"/>
        </w:rPr>
        <w:t xml:space="preserve"> </w:t>
      </w:r>
      <w:r w:rsidR="00FD0334" w:rsidRPr="00D562FC">
        <w:rPr>
          <w:rFonts w:ascii="Titillium Web" w:hAnsi="Titillium Web" w:cs="Calibri"/>
          <w:sz w:val="20"/>
          <w:szCs w:val="20"/>
        </w:rPr>
        <w:t xml:space="preserve">Harmonogramem </w:t>
      </w:r>
      <w:r w:rsidR="00D562FC" w:rsidRPr="00D562FC">
        <w:rPr>
          <w:rFonts w:ascii="Titillium Web" w:hAnsi="Titillium Web" w:cs="Calibri"/>
          <w:sz w:val="20"/>
          <w:szCs w:val="20"/>
        </w:rPr>
        <w:t xml:space="preserve">oraz </w:t>
      </w:r>
      <w:r w:rsidR="000C0E7B">
        <w:rPr>
          <w:rFonts w:ascii="Titillium Web" w:hAnsi="Titillium Web" w:cs="Calibri"/>
          <w:sz w:val="20"/>
          <w:szCs w:val="20"/>
        </w:rPr>
        <w:t>z</w:t>
      </w:r>
      <w:r w:rsidR="000C0E7B" w:rsidRPr="000C0E7B">
        <w:rPr>
          <w:rFonts w:ascii="Titillium Web" w:hAnsi="Titillium Web" w:cs="Calibri"/>
          <w:sz w:val="20"/>
          <w:szCs w:val="20"/>
        </w:rPr>
        <w:t>godnie z obowiązującymi przepisami prawa, aktualną wiedzą techniczną, zasadami bezpieczeństwa, dostępności cyfrowej, należytej staranności zawodowej i</w:t>
      </w:r>
      <w:r w:rsidR="000C0E7B">
        <w:rPr>
          <w:rFonts w:ascii="Titillium Web" w:hAnsi="Titillium Web" w:cs="Calibri"/>
          <w:sz w:val="20"/>
          <w:szCs w:val="20"/>
        </w:rPr>
        <w:t> </w:t>
      </w:r>
      <w:r w:rsidR="000C0E7B" w:rsidRPr="000C0E7B">
        <w:rPr>
          <w:rFonts w:ascii="Titillium Web" w:hAnsi="Titillium Web" w:cs="Calibri"/>
          <w:sz w:val="20"/>
          <w:szCs w:val="20"/>
        </w:rPr>
        <w:t>standardami właściwymi dla profesjonalnego wykonawcy rozwiązań informatycznych</w:t>
      </w:r>
      <w:r w:rsidRPr="00CC28F2">
        <w:rPr>
          <w:rFonts w:ascii="Titillium Web" w:hAnsi="Titillium Web" w:cs="Calibri"/>
          <w:sz w:val="20"/>
          <w:szCs w:val="20"/>
        </w:rPr>
        <w:t>.</w:t>
      </w:r>
    </w:p>
    <w:p w14:paraId="56868F03" w14:textId="1C726D0E" w:rsidR="00D562FC" w:rsidRPr="00CC28F2" w:rsidRDefault="0035556C">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35556C">
        <w:rPr>
          <w:rFonts w:ascii="Titillium Web" w:hAnsi="Titillium Web" w:cs="Calibri"/>
          <w:sz w:val="20"/>
          <w:szCs w:val="20"/>
        </w:rPr>
        <w:t>Wykonawca odpowiada za kompletność, spójność, integrację, bezpieczeństwo oraz prawidłowe współdziałanie wszystkich elementów Systemu objętych Umową, w szczególności aplikacji mobilnej, serwisu internetowego, CMS, API, bazy danych, panelu administracyjnego oraz mechanizmów synchronizacji danych</w:t>
      </w:r>
      <w:r w:rsidR="007D2D69" w:rsidRPr="007D2D69">
        <w:rPr>
          <w:rFonts w:ascii="Titillium Web" w:hAnsi="Titillium Web" w:cs="Calibri"/>
          <w:sz w:val="20"/>
          <w:szCs w:val="20"/>
        </w:rPr>
        <w:t>.</w:t>
      </w:r>
    </w:p>
    <w:p w14:paraId="3297D5A0" w14:textId="6D3AC041" w:rsidR="00862493" w:rsidRPr="00CC28F2" w:rsidRDefault="00862493" w:rsidP="0A109AF2">
      <w:pPr>
        <w:numPr>
          <w:ilvl w:val="0"/>
          <w:numId w:val="2"/>
        </w:numPr>
        <w:suppressAutoHyphens w:val="0"/>
        <w:spacing w:line="276" w:lineRule="auto"/>
        <w:ind w:leftChars="0" w:firstLineChars="0"/>
        <w:jc w:val="both"/>
        <w:textDirection w:val="lrTb"/>
        <w:textAlignment w:val="auto"/>
        <w:rPr>
          <w:rFonts w:ascii="Titillium Web" w:hAnsi="Titillium Web" w:cs="Calibri"/>
          <w:strike/>
          <w:sz w:val="20"/>
          <w:szCs w:val="20"/>
        </w:rPr>
      </w:pPr>
      <w:r w:rsidRPr="0A109AF2">
        <w:rPr>
          <w:rFonts w:ascii="Titillium Web" w:hAnsi="Titillium Web" w:cs="Calibri"/>
          <w:sz w:val="20"/>
          <w:szCs w:val="20"/>
        </w:rPr>
        <w:t xml:space="preserve">W oparciu o </w:t>
      </w:r>
      <w:r w:rsidR="00FD4FF2" w:rsidRPr="0A109AF2">
        <w:rPr>
          <w:rFonts w:ascii="Titillium Web" w:hAnsi="Titillium Web" w:cs="Calibri"/>
          <w:b/>
          <w:bCs/>
          <w:sz w:val="20"/>
          <w:szCs w:val="20"/>
        </w:rPr>
        <w:t>Harmonogram Ramowy</w:t>
      </w:r>
      <w:r w:rsidRPr="0A109AF2">
        <w:rPr>
          <w:rFonts w:ascii="Titillium Web" w:hAnsi="Titillium Web" w:cs="Calibri"/>
          <w:sz w:val="20"/>
          <w:szCs w:val="20"/>
        </w:rPr>
        <w:t xml:space="preserve">, stanowiący </w:t>
      </w:r>
      <w:r w:rsidR="00A66B28" w:rsidRPr="0A109AF2">
        <w:rPr>
          <w:rFonts w:ascii="Titillium Web" w:hAnsi="Titillium Web" w:cs="Calibri"/>
          <w:b/>
          <w:bCs/>
          <w:sz w:val="20"/>
          <w:szCs w:val="20"/>
        </w:rPr>
        <w:t xml:space="preserve">Załącznik </w:t>
      </w:r>
      <w:r w:rsidRPr="0A109AF2">
        <w:rPr>
          <w:rFonts w:ascii="Titillium Web" w:hAnsi="Titillium Web" w:cs="Calibri"/>
          <w:b/>
          <w:bCs/>
          <w:sz w:val="20"/>
          <w:szCs w:val="20"/>
        </w:rPr>
        <w:t xml:space="preserve">nr 3 </w:t>
      </w:r>
      <w:r w:rsidRPr="0A109AF2">
        <w:rPr>
          <w:rFonts w:ascii="Titillium Web" w:hAnsi="Titillium Web" w:cs="Calibri"/>
          <w:sz w:val="20"/>
          <w:szCs w:val="20"/>
        </w:rPr>
        <w:t>do Umowy, Wykonawca w terminie do 5</w:t>
      </w:r>
      <w:r w:rsidR="007D2D69" w:rsidRPr="0A109AF2">
        <w:rPr>
          <w:rFonts w:ascii="Titillium Web" w:hAnsi="Titillium Web" w:cs="Calibri"/>
          <w:sz w:val="20"/>
          <w:szCs w:val="20"/>
        </w:rPr>
        <w:t> </w:t>
      </w:r>
      <w:r w:rsidRPr="0A109AF2">
        <w:rPr>
          <w:rFonts w:ascii="Titillium Web" w:hAnsi="Titillium Web" w:cs="Calibri"/>
          <w:sz w:val="20"/>
          <w:szCs w:val="20"/>
        </w:rPr>
        <w:t xml:space="preserve">dni roboczych od dnia zawarcia Umowy opracuje i </w:t>
      </w:r>
      <w:r w:rsidR="0035556C" w:rsidRPr="0A109AF2">
        <w:rPr>
          <w:rFonts w:ascii="Titillium Web" w:hAnsi="Titillium Web" w:cs="Calibri"/>
          <w:sz w:val="20"/>
          <w:szCs w:val="20"/>
        </w:rPr>
        <w:t>przedstawi</w:t>
      </w:r>
      <w:r w:rsidRPr="0A109AF2">
        <w:rPr>
          <w:rFonts w:ascii="Titillium Web" w:hAnsi="Titillium Web" w:cs="Calibri"/>
          <w:sz w:val="20"/>
          <w:szCs w:val="20"/>
        </w:rPr>
        <w:t xml:space="preserve"> Zamawiając</w:t>
      </w:r>
      <w:r w:rsidR="0035556C" w:rsidRPr="0A109AF2">
        <w:rPr>
          <w:rFonts w:ascii="Titillium Web" w:hAnsi="Titillium Web" w:cs="Calibri"/>
          <w:sz w:val="20"/>
          <w:szCs w:val="20"/>
        </w:rPr>
        <w:t>emu do akceptacji</w:t>
      </w:r>
      <w:r w:rsidRPr="0A109AF2">
        <w:rPr>
          <w:rFonts w:ascii="Titillium Web" w:hAnsi="Titillium Web" w:cs="Calibri"/>
          <w:sz w:val="20"/>
          <w:szCs w:val="20"/>
        </w:rPr>
        <w:t xml:space="preserve"> </w:t>
      </w:r>
      <w:r w:rsidR="00FD4FF2" w:rsidRPr="0A109AF2">
        <w:rPr>
          <w:rFonts w:ascii="Titillium Web" w:hAnsi="Titillium Web" w:cs="Calibri"/>
          <w:b/>
          <w:bCs/>
          <w:sz w:val="20"/>
          <w:szCs w:val="20"/>
        </w:rPr>
        <w:lastRenderedPageBreak/>
        <w:t>Harmonogram Ostateczny</w:t>
      </w:r>
      <w:r w:rsidRPr="0A109AF2">
        <w:rPr>
          <w:rFonts w:ascii="Titillium Web" w:hAnsi="Titillium Web" w:cs="Calibri"/>
          <w:sz w:val="20"/>
          <w:szCs w:val="20"/>
        </w:rPr>
        <w:t xml:space="preserve">, który </w:t>
      </w:r>
      <w:r w:rsidR="000C09D2" w:rsidRPr="0A109AF2">
        <w:rPr>
          <w:rFonts w:ascii="Titillium Web" w:hAnsi="Titillium Web" w:cs="Calibri"/>
          <w:sz w:val="20"/>
          <w:szCs w:val="20"/>
        </w:rPr>
        <w:t xml:space="preserve">po zatwierdzeniu przez Zamawiającego będzie </w:t>
      </w:r>
      <w:r w:rsidRPr="0A109AF2">
        <w:rPr>
          <w:rFonts w:ascii="Titillium Web" w:hAnsi="Titillium Web" w:cs="Calibri"/>
          <w:sz w:val="20"/>
          <w:szCs w:val="20"/>
        </w:rPr>
        <w:t>stanowi</w:t>
      </w:r>
      <w:r w:rsidR="000C09D2" w:rsidRPr="0A109AF2">
        <w:rPr>
          <w:rFonts w:ascii="Titillium Web" w:hAnsi="Titillium Web" w:cs="Calibri"/>
          <w:sz w:val="20"/>
          <w:szCs w:val="20"/>
        </w:rPr>
        <w:t>ł</w:t>
      </w:r>
      <w:r w:rsidRPr="0A109AF2">
        <w:rPr>
          <w:rFonts w:ascii="Titillium Web" w:hAnsi="Titillium Web" w:cs="Calibri"/>
          <w:sz w:val="20"/>
          <w:szCs w:val="20"/>
        </w:rPr>
        <w:t xml:space="preserve"> </w:t>
      </w:r>
      <w:r w:rsidR="00A66B28" w:rsidRPr="0A109AF2">
        <w:rPr>
          <w:rFonts w:ascii="Titillium Web" w:hAnsi="Titillium Web" w:cs="Calibri"/>
          <w:b/>
          <w:bCs/>
          <w:sz w:val="20"/>
          <w:szCs w:val="20"/>
        </w:rPr>
        <w:t xml:space="preserve">Załącznik </w:t>
      </w:r>
      <w:r w:rsidRPr="0A109AF2">
        <w:rPr>
          <w:rFonts w:ascii="Titillium Web" w:hAnsi="Titillium Web" w:cs="Calibri"/>
          <w:b/>
          <w:bCs/>
          <w:sz w:val="20"/>
          <w:szCs w:val="20"/>
        </w:rPr>
        <w:t>nr 4</w:t>
      </w:r>
      <w:r w:rsidRPr="0A109AF2">
        <w:rPr>
          <w:rFonts w:ascii="Titillium Web" w:hAnsi="Titillium Web" w:cs="Calibri"/>
          <w:sz w:val="20"/>
          <w:szCs w:val="20"/>
        </w:rPr>
        <w:t xml:space="preserve"> do Umowy. </w:t>
      </w:r>
      <w:r w:rsidR="58C3234C" w:rsidRPr="0A109AF2">
        <w:rPr>
          <w:rFonts w:ascii="Titillium Web" w:hAnsi="Titillium Web" w:cs="Calibri"/>
          <w:sz w:val="20"/>
          <w:szCs w:val="20"/>
        </w:rPr>
        <w:t>Harmonogram Ostateczny ma charakter szczegółowy i wykonawczy względem Harmonogramu Ramowego oraz powinien określać w szczególności kolejność realizacji prac, szczegółowe terminy wykonania poszczególnych czynności, terminy przekazania materiałów przez Zamawiającego, terminy akceptacji, testów, odbiorów, szkolenia, przekazania dokumentacji, kodu źródłowego</w:t>
      </w:r>
      <w:r w:rsidR="0972869B" w:rsidRPr="0A109AF2">
        <w:rPr>
          <w:rFonts w:ascii="Titillium Web" w:hAnsi="Titillium Web" w:cs="Calibri"/>
          <w:sz w:val="20"/>
          <w:szCs w:val="20"/>
        </w:rPr>
        <w:t xml:space="preserve"> oraz</w:t>
      </w:r>
      <w:r w:rsidR="58C3234C" w:rsidRPr="0A109AF2">
        <w:rPr>
          <w:rFonts w:ascii="Titillium Web" w:hAnsi="Titillium Web" w:cs="Calibri"/>
          <w:sz w:val="20"/>
          <w:szCs w:val="20"/>
        </w:rPr>
        <w:t xml:space="preserve"> raportów testowych. </w:t>
      </w:r>
      <w:r w:rsidR="000A7C38" w:rsidRPr="0A109AF2">
        <w:rPr>
          <w:rFonts w:ascii="Titillium Web" w:hAnsi="Titillium Web" w:cs="Calibri"/>
          <w:sz w:val="20"/>
          <w:szCs w:val="20"/>
        </w:rPr>
        <w:t xml:space="preserve">Harmonogram </w:t>
      </w:r>
      <w:r w:rsidR="44213A2B" w:rsidRPr="0A109AF2">
        <w:rPr>
          <w:rFonts w:ascii="Titillium Web" w:hAnsi="Titillium Web" w:cs="Calibri"/>
          <w:sz w:val="20"/>
          <w:szCs w:val="20"/>
        </w:rPr>
        <w:t>O</w:t>
      </w:r>
      <w:r w:rsidR="000A7C38" w:rsidRPr="0A109AF2">
        <w:rPr>
          <w:rFonts w:ascii="Titillium Web" w:hAnsi="Titillium Web" w:cs="Calibri"/>
          <w:sz w:val="20"/>
          <w:szCs w:val="20"/>
        </w:rPr>
        <w:t xml:space="preserve">stateczny nie może ograniczać zakresu obowiązków Wykonawcy wynikających z Umowy, OPZ ani Oferty. Wykonawca może zaproponować zmianę terminów realizacji poszczególnych prac, pod </w:t>
      </w:r>
      <w:proofErr w:type="gramStart"/>
      <w:r w:rsidR="000A7C38" w:rsidRPr="0A109AF2">
        <w:rPr>
          <w:rFonts w:ascii="Titillium Web" w:hAnsi="Titillium Web" w:cs="Calibri"/>
          <w:sz w:val="20"/>
          <w:szCs w:val="20"/>
        </w:rPr>
        <w:t>warunkiem</w:t>
      </w:r>
      <w:proofErr w:type="gramEnd"/>
      <w:r w:rsidR="000A7C38" w:rsidRPr="0A109AF2">
        <w:rPr>
          <w:rFonts w:ascii="Titillium Web" w:hAnsi="Titillium Web" w:cs="Calibri"/>
          <w:sz w:val="20"/>
          <w:szCs w:val="20"/>
        </w:rPr>
        <w:t xml:space="preserve"> że nie spowoduje to zmiany terminu końcowego wykonania Umowy wynikającego z Oferty, chyba że Strony dokonają zmiany Umowy w trybie w niej przewidzianym</w:t>
      </w:r>
      <w:r w:rsidRPr="0A109AF2">
        <w:rPr>
          <w:rFonts w:ascii="Titillium Web" w:hAnsi="Titillium Web" w:cs="Calibri"/>
          <w:sz w:val="20"/>
          <w:szCs w:val="20"/>
        </w:rPr>
        <w:t>.</w:t>
      </w:r>
    </w:p>
    <w:p w14:paraId="05EB2DED" w14:textId="0A4CC556" w:rsidR="00862493" w:rsidRPr="00CC28F2" w:rsidRDefault="00B7543D">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B7543D">
        <w:rPr>
          <w:rFonts w:ascii="Titillium Web" w:hAnsi="Titillium Web" w:cs="Calibri"/>
          <w:sz w:val="20"/>
          <w:szCs w:val="20"/>
        </w:rPr>
        <w:t>Wykonawca zapewni we własnym zakresie organizację realizacji Umowy, w tym personel posiadający kwalifikacje i doświadczenie niezbędne do prawidłowego wykonania Systemu, a także narzędzia, materiały, oprogramowanie robocze oraz inne zasoby potrzebne do wykonania Umowy, z zastrzeżeniem obowiązków Zamawiającego wyraźnie wskazanych w Umowie lub OPZ</w:t>
      </w:r>
      <w:r w:rsidR="00862493" w:rsidRPr="00CC28F2">
        <w:rPr>
          <w:rFonts w:ascii="Titillium Web" w:hAnsi="Titillium Web" w:cs="Calibri"/>
          <w:sz w:val="20"/>
          <w:szCs w:val="20"/>
        </w:rPr>
        <w:t>.</w:t>
      </w:r>
    </w:p>
    <w:p w14:paraId="2A4D8590" w14:textId="4E1F27AD" w:rsidR="00862493" w:rsidRPr="00DD45A6" w:rsidRDefault="00B7543D">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B7543D">
        <w:rPr>
          <w:rFonts w:ascii="Titillium Web" w:hAnsi="Titillium Web" w:cs="Calibri"/>
          <w:sz w:val="20"/>
          <w:szCs w:val="20"/>
        </w:rPr>
        <w:t xml:space="preserve">Wykonawca ponosi odpowiedzialność za jakość, kompletność i terminowość wykonania Systemu, w tym za </w:t>
      </w:r>
      <w:r w:rsidRPr="00DD45A6">
        <w:rPr>
          <w:rFonts w:ascii="Titillium Web" w:hAnsi="Titillium Web" w:cs="Calibri"/>
          <w:sz w:val="20"/>
          <w:szCs w:val="20"/>
        </w:rPr>
        <w:t>działania i zaniechania osób, którymi posługuje się przy realizacji Umowy, w szczególności pracowników, współpracowników i podwykonawców</w:t>
      </w:r>
      <w:r w:rsidR="00862493" w:rsidRPr="00DD45A6">
        <w:rPr>
          <w:rFonts w:ascii="Titillium Web" w:hAnsi="Titillium Web" w:cs="Calibri"/>
          <w:sz w:val="20"/>
          <w:szCs w:val="20"/>
        </w:rPr>
        <w:t>.</w:t>
      </w:r>
    </w:p>
    <w:p w14:paraId="7B099C15" w14:textId="70BEA367" w:rsidR="00862493" w:rsidRPr="00DD45A6" w:rsidRDefault="00DD45A6">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DD45A6">
        <w:rPr>
          <w:rFonts w:ascii="Titillium Web" w:hAnsi="Titillium Web" w:cs="Calibri"/>
          <w:sz w:val="20"/>
          <w:szCs w:val="20"/>
        </w:rPr>
        <w:t>Strony zobowiązane są do niezwłocznego informowania się o wszelkich okolicznościach mogących mieć wpływ na prawidłowe lub terminowe wykonanie Umowy, nie później niż w terminie 2 dni roboczych od dnia powzięcia informacji o takich okolicznościach. Informacje te będą przekazywane pocztą elektroniczną na adresy przedstawicieli Stron wskazanych w Umowie</w:t>
      </w:r>
      <w:r w:rsidR="00862493" w:rsidRPr="00DD45A6">
        <w:rPr>
          <w:rFonts w:ascii="Titillium Web" w:hAnsi="Titillium Web" w:cs="Calibri"/>
          <w:sz w:val="20"/>
          <w:szCs w:val="20"/>
        </w:rPr>
        <w:t>.</w:t>
      </w:r>
    </w:p>
    <w:p w14:paraId="3AB5C95D" w14:textId="3932D711" w:rsidR="00862493" w:rsidRPr="00CC28F2" w:rsidRDefault="00781C14">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781C14">
        <w:rPr>
          <w:rFonts w:ascii="Titillium Web" w:hAnsi="Titillium Web" w:cs="Calibri"/>
          <w:sz w:val="20"/>
          <w:szCs w:val="20"/>
        </w:rPr>
        <w:t>Zamawiający dopuszcza powierzenie przez Wykonawcę wykonania części przedmiotu Umowy podwykonawcom. Wykonawca ponosi odpowiedzialność za działania i zaniechania podwykonawców jak za działania i zaniechania własne. Powierzenie wykonania części Umowy podwykonawcom nie zwalnia Wykonawcy z odpowiedzialności za należyte wykonanie Umowy, w tym za zapewnienie Zamawiającemu praw, licencji, poufności, bezpieczeństwa i zgodności z przepisami o ochronie danych osobowych</w:t>
      </w:r>
      <w:r w:rsidR="00862493" w:rsidRPr="00CC28F2">
        <w:rPr>
          <w:rFonts w:ascii="Titillium Web" w:hAnsi="Titillium Web" w:cs="Calibri"/>
          <w:sz w:val="20"/>
          <w:szCs w:val="20"/>
        </w:rPr>
        <w:t>.</w:t>
      </w:r>
    </w:p>
    <w:p w14:paraId="6AFAD8D0" w14:textId="6C81AFD5" w:rsidR="00862493" w:rsidRPr="00CC28F2" w:rsidRDefault="00781C14">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781C14">
        <w:rPr>
          <w:rFonts w:ascii="Titillium Web" w:hAnsi="Titillium Web" w:cs="Calibri"/>
          <w:sz w:val="20"/>
          <w:szCs w:val="20"/>
        </w:rPr>
        <w:t>Wykonawca zobowiązuje się uzyskać we własnym zakresie i na własny koszt wszelkie zgody, certyfikaty, licencje, uprawnienia lub inne dokumenty wymagane przepisami prawa albo regulaminami dostawców usług, jeżeli są one niezbędne do wykonania obowiązków Wykonawcy wynikających z Umowy, z</w:t>
      </w:r>
      <w:r>
        <w:rPr>
          <w:rFonts w:ascii="Titillium Web" w:hAnsi="Titillium Web" w:cs="Calibri"/>
          <w:sz w:val="20"/>
          <w:szCs w:val="20"/>
        </w:rPr>
        <w:t> </w:t>
      </w:r>
      <w:r w:rsidRPr="00781C14">
        <w:rPr>
          <w:rFonts w:ascii="Titillium Web" w:hAnsi="Titillium Web" w:cs="Calibri"/>
          <w:sz w:val="20"/>
          <w:szCs w:val="20"/>
        </w:rPr>
        <w:t>zastrzeżeniem kosztów Usług Zewnętrznych zaakceptowanych przez Zamawiającego zgodnie z ust. 11–13</w:t>
      </w:r>
      <w:r w:rsidR="00862493" w:rsidRPr="00CC28F2">
        <w:rPr>
          <w:rFonts w:ascii="Titillium Web" w:hAnsi="Titillium Web" w:cs="Calibri"/>
          <w:sz w:val="20"/>
          <w:szCs w:val="20"/>
        </w:rPr>
        <w:t>.</w:t>
      </w:r>
    </w:p>
    <w:p w14:paraId="345C9036" w14:textId="1FC3BB4A" w:rsidR="00862493" w:rsidRDefault="008651DE">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8651DE">
        <w:rPr>
          <w:rFonts w:ascii="Titillium Web" w:hAnsi="Titillium Web" w:cs="Calibri"/>
          <w:sz w:val="20"/>
          <w:szCs w:val="20"/>
        </w:rPr>
        <w:t>Hosting Serwisu Internetowego oraz infrastruktury Systemu zapewnia Zamawiający, chyba że Umowa, OPZ albo pisemne uzgodnienia Stron wyraźnie stanowią inaczej. Wykonawca jest zobowiązany wskazać Zamawiającemu minimalne wymagania techniczne, bezpieczeństwa i wydajnościowe środowiska niezbędnego do prawidłowego działania Systemu</w:t>
      </w:r>
      <w:r w:rsidR="00862493" w:rsidRPr="00CC28F2">
        <w:rPr>
          <w:rFonts w:ascii="Titillium Web" w:hAnsi="Titillium Web" w:cs="Calibri"/>
          <w:sz w:val="20"/>
          <w:szCs w:val="20"/>
        </w:rPr>
        <w:t xml:space="preserve">. </w:t>
      </w:r>
    </w:p>
    <w:p w14:paraId="48E82A56" w14:textId="3CA4D62A" w:rsidR="00245FA1" w:rsidRPr="00245FA1" w:rsidRDefault="00245FA1">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245FA1">
        <w:rPr>
          <w:rFonts w:ascii="Titillium Web" w:hAnsi="Titillium Web" w:cs="Calibri"/>
          <w:sz w:val="20"/>
          <w:szCs w:val="20"/>
        </w:rPr>
        <w:t>Wykonawca nie jest uprawniony do uruchomienia ani wykorzystania odpłatnych usług zewnętrznych, w</w:t>
      </w:r>
      <w:r>
        <w:rPr>
          <w:rFonts w:ascii="Titillium Web" w:hAnsi="Titillium Web" w:cs="Calibri"/>
          <w:sz w:val="20"/>
          <w:szCs w:val="20"/>
        </w:rPr>
        <w:t> </w:t>
      </w:r>
      <w:r w:rsidRPr="00245FA1">
        <w:rPr>
          <w:rFonts w:ascii="Titillium Web" w:hAnsi="Titillium Web" w:cs="Calibri"/>
          <w:sz w:val="20"/>
          <w:szCs w:val="20"/>
        </w:rPr>
        <w:t xml:space="preserve">szczególności usług AI, SMS, map, danych pogodowych, powiadomień, usług </w:t>
      </w:r>
      <w:proofErr w:type="spellStart"/>
      <w:r w:rsidRPr="00245FA1">
        <w:rPr>
          <w:rFonts w:ascii="Titillium Web" w:hAnsi="Titillium Web" w:cs="Calibri"/>
          <w:sz w:val="20"/>
          <w:szCs w:val="20"/>
        </w:rPr>
        <w:t>geolokalizacyjnych</w:t>
      </w:r>
      <w:proofErr w:type="spellEnd"/>
      <w:r w:rsidRPr="00245FA1">
        <w:rPr>
          <w:rFonts w:ascii="Titillium Web" w:hAnsi="Titillium Web" w:cs="Calibri"/>
          <w:sz w:val="20"/>
          <w:szCs w:val="20"/>
        </w:rPr>
        <w:t>, analitycznych lub innych usług API, bez uprzedniej akceptacji Zamawiającego wyrażonej co najmniej w</w:t>
      </w:r>
      <w:r>
        <w:rPr>
          <w:rFonts w:ascii="Titillium Web" w:hAnsi="Titillium Web" w:cs="Calibri"/>
          <w:sz w:val="20"/>
          <w:szCs w:val="20"/>
        </w:rPr>
        <w:t> </w:t>
      </w:r>
      <w:r w:rsidRPr="00245FA1">
        <w:rPr>
          <w:rFonts w:ascii="Titillium Web" w:hAnsi="Titillium Web" w:cs="Calibri"/>
          <w:sz w:val="20"/>
          <w:szCs w:val="20"/>
        </w:rPr>
        <w:t xml:space="preserve">formie dokumentowej. Przed wykorzystaniem takich usług Wykonawca przedstawi Zamawiającemu </w:t>
      </w:r>
      <w:r w:rsidRPr="00245FA1">
        <w:rPr>
          <w:rFonts w:ascii="Titillium Web" w:hAnsi="Titillium Web" w:cs="Calibri"/>
          <w:sz w:val="20"/>
          <w:szCs w:val="20"/>
        </w:rPr>
        <w:lastRenderedPageBreak/>
        <w:t>ich wykaz, przeznaczenie, dostawcę, model rozliczeń, szacunkowe koszty utrzymania, wymagania licencyjne oraz ryzyka związane z ich wykorzystaniem.</w:t>
      </w:r>
    </w:p>
    <w:p w14:paraId="09F41B5A" w14:textId="0E570F82" w:rsidR="008651DE" w:rsidRPr="00CC28F2" w:rsidRDefault="00245FA1">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245FA1">
        <w:rPr>
          <w:rFonts w:ascii="Titillium Web" w:hAnsi="Titillium Web" w:cs="Calibri"/>
          <w:sz w:val="20"/>
          <w:szCs w:val="20"/>
        </w:rPr>
        <w:t>W przypadku braku akceptacji Zamawiającego dla odpłatnej usługi zewnętrznej Wykonawca zobowiązany jest zaproponować rozwiązanie alternatywne, niewymagające ponoszenia przez Zamawiającego niezaakceptowanych kosztów. Wynagrodzenie Wykonawcy obejmuje wszystkie koszty wykonania Umowy, z wyjątkiem kosztów usług zewnętrznych zaakceptowanych przez Zamawiającego jako koszty ponoszone bezpośrednio przez Zamawiającego</w:t>
      </w:r>
      <w:r>
        <w:rPr>
          <w:rFonts w:ascii="Titillium Web" w:hAnsi="Titillium Web" w:cs="Calibri"/>
          <w:sz w:val="20"/>
          <w:szCs w:val="20"/>
        </w:rPr>
        <w:t>.</w:t>
      </w:r>
    </w:p>
    <w:p w14:paraId="5E1529C7" w14:textId="441E9C37" w:rsidR="00862493" w:rsidRPr="00CC28F2" w:rsidRDefault="00ED3854">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34B115EF">
        <w:rPr>
          <w:rFonts w:ascii="Titillium Web" w:hAnsi="Titillium Web" w:cs="Calibri"/>
          <w:sz w:val="20"/>
          <w:szCs w:val="20"/>
        </w:rPr>
        <w:t>Wykonawca zobowiązuje się dobierać technologie, biblioteki, gotowe komponenty, wtyczki, usługi i inne elementy Systemu w sposób zapewniający trwałość, bezpieczeństwo i możliwość dalszego utrzymania oraz rozwoju Systemu przez Zamawiającego lub podmiot trzeci. Wykonawca nie może wykorzystać elementów, których warunki licencyjne uniemożliwiałyby Zamawiającemu korzystanie z Systemu zgodnie z Umową, OPZ i jego przeznaczeniem albo powodowałyby obowiązek ujawnienia kodu źródłowego elementów dedykowanych Systemu</w:t>
      </w:r>
      <w:r w:rsidR="00862493" w:rsidRPr="34B115EF">
        <w:rPr>
          <w:rFonts w:ascii="Titillium Web" w:hAnsi="Titillium Web" w:cs="Calibri"/>
          <w:sz w:val="20"/>
          <w:szCs w:val="20"/>
        </w:rPr>
        <w:t>.</w:t>
      </w:r>
    </w:p>
    <w:p w14:paraId="2D784410" w14:textId="47238C3F" w:rsidR="34CE3DE4" w:rsidRDefault="34CE3DE4" w:rsidP="34B115EF">
      <w:pPr>
        <w:numPr>
          <w:ilvl w:val="0"/>
          <w:numId w:val="2"/>
        </w:numPr>
        <w:spacing w:line="276" w:lineRule="auto"/>
        <w:ind w:leftChars="0" w:firstLineChars="0"/>
        <w:jc w:val="both"/>
        <w:rPr>
          <w:rFonts w:ascii="Titillium Web" w:eastAsia="Titillium Web" w:hAnsi="Titillium Web" w:cs="Titillium Web"/>
          <w:sz w:val="20"/>
          <w:szCs w:val="20"/>
        </w:rPr>
      </w:pPr>
      <w:r w:rsidRPr="34B115EF">
        <w:rPr>
          <w:rFonts w:ascii="Titillium Web" w:eastAsia="Titillium Web" w:hAnsi="Titillium Web" w:cs="Titillium Web"/>
          <w:sz w:val="20"/>
          <w:szCs w:val="20"/>
        </w:rPr>
        <w:t xml:space="preserve">Wykonawca zobowiązuje się realizować Umowę przy użyciu produktów ICT, usług ICT, procesów ICT, usług zewnętrznych, komponentów, bibliotek, oprogramowania osób trzecich, oprogramowania open </w:t>
      </w:r>
      <w:proofErr w:type="spellStart"/>
      <w:r w:rsidRPr="34B115EF">
        <w:rPr>
          <w:rFonts w:ascii="Titillium Web" w:eastAsia="Titillium Web" w:hAnsi="Titillium Web" w:cs="Titillium Web"/>
          <w:sz w:val="20"/>
          <w:szCs w:val="20"/>
        </w:rPr>
        <w:t>source</w:t>
      </w:r>
      <w:proofErr w:type="spellEnd"/>
      <w:r w:rsidRPr="34B115EF">
        <w:rPr>
          <w:rFonts w:ascii="Titillium Web" w:eastAsia="Titillium Web" w:hAnsi="Titillium Web" w:cs="Titillium Web"/>
          <w:sz w:val="20"/>
          <w:szCs w:val="20"/>
        </w:rPr>
        <w:t>, licencji i subskrypcji zgodnych z ofertą Wykonawcy, dokumentami zamówienia oraz Umową. Wykaz elementów ICT objętych ofertą, złożony przez Wykonawcę wraz z ofertą, stanowi element Oferty Wykonawcy, o której mowa w § 1 ust. 3 Umowy, oraz część Załącznika nr 2 do Umowy.</w:t>
      </w:r>
    </w:p>
    <w:p w14:paraId="56708DF3" w14:textId="469D209D" w:rsidR="34CE3DE4" w:rsidRDefault="34CE3DE4" w:rsidP="34B115EF">
      <w:pPr>
        <w:numPr>
          <w:ilvl w:val="0"/>
          <w:numId w:val="2"/>
        </w:numPr>
        <w:spacing w:line="276" w:lineRule="auto"/>
        <w:ind w:leftChars="0" w:firstLineChars="0"/>
        <w:jc w:val="both"/>
        <w:rPr>
          <w:rFonts w:ascii="Titillium Web" w:eastAsia="Titillium Web" w:hAnsi="Titillium Web" w:cs="Titillium Web"/>
          <w:sz w:val="20"/>
          <w:szCs w:val="20"/>
        </w:rPr>
      </w:pPr>
      <w:r w:rsidRPr="34B115EF">
        <w:rPr>
          <w:rFonts w:ascii="Titillium Web" w:eastAsia="Titillium Web" w:hAnsi="Titillium Web" w:cs="Titillium Web"/>
          <w:sz w:val="20"/>
          <w:szCs w:val="20"/>
        </w:rPr>
        <w:t xml:space="preserve">Wykonawca oświadcza, że produkty ICT, usługi ICT oraz procesy ICT wykorzystywane do realizacji Umowy nie obejmują elementów, wobec których zachodzą okoliczności odpowiadające przesłankom określonym w art. 226 ust. 1 pkt 17 albo pkt 19 ustawy </w:t>
      </w:r>
      <w:proofErr w:type="spellStart"/>
      <w:r w:rsidRPr="34B115EF">
        <w:rPr>
          <w:rFonts w:ascii="Titillium Web" w:eastAsia="Titillium Web" w:hAnsi="Titillium Web" w:cs="Titillium Web"/>
          <w:sz w:val="20"/>
          <w:szCs w:val="20"/>
        </w:rPr>
        <w:t>Pzp</w:t>
      </w:r>
      <w:proofErr w:type="spellEnd"/>
      <w:r w:rsidRPr="34B115EF">
        <w:rPr>
          <w:rFonts w:ascii="Titillium Web" w:eastAsia="Titillium Web" w:hAnsi="Titillium Web" w:cs="Titillium Web"/>
          <w:sz w:val="20"/>
          <w:szCs w:val="20"/>
        </w:rPr>
        <w:t>. Wykonawca nie może zastąpić produktu ICT, usługi ICT, procesu ICT, producenta, dostawcy technologii, modelu, wersji ani środowiska świadczenia usługi wskazanych w ofercie innym rozwiązaniem bez uprzedniej akceptacji Zamawiającego co najmniej w formie dokumentowej, z zastrzeżeniem przypadków, w których zgodnie z Umową wymagana jest forma pisemna albo aneks.</w:t>
      </w:r>
    </w:p>
    <w:p w14:paraId="6CF0A00A" w14:textId="1C302689" w:rsidR="00862493" w:rsidRPr="00CC28F2" w:rsidRDefault="005A548C">
      <w:pPr>
        <w:numPr>
          <w:ilvl w:val="0"/>
          <w:numId w:val="2"/>
        </w:numPr>
        <w:suppressAutoHyphens w:val="0"/>
        <w:spacing w:line="276" w:lineRule="auto"/>
        <w:ind w:leftChars="0" w:firstLineChars="0"/>
        <w:jc w:val="both"/>
        <w:textDirection w:val="lrTb"/>
        <w:textAlignment w:val="auto"/>
        <w:outlineLvl w:val="9"/>
        <w:rPr>
          <w:rFonts w:ascii="Titillium Web" w:hAnsi="Titillium Web" w:cs="Calibri"/>
          <w:sz w:val="20"/>
          <w:szCs w:val="20"/>
        </w:rPr>
      </w:pPr>
      <w:r w:rsidRPr="005A548C">
        <w:rPr>
          <w:rFonts w:ascii="Titillium Web" w:hAnsi="Titillium Web" w:cs="Calibri"/>
          <w:sz w:val="20"/>
          <w:szCs w:val="20"/>
        </w:rPr>
        <w:t>Wykonawca w ramach wynagrodzenia określonego w Umowie przygotuje i przekaże Zamawiającemu kompletną dokumentację techniczną, powdrożeniową, użytkownika i administratora, dokumentację API, instrukcje uruchomienia, konfiguracji, tworzenia kopii zapasowych i procedur awaryjnych, kody źródłowe wszystkich elementów dedykowanych Systemu w postaci repozytorium, pliki konfiguracyjne oraz wykaz wykorzystanych bibliotek, komponentów, usług zewnętrznych i licencji. Dokumentacja i kody źródłowe powinny być przekazane w sposób uporządkowany, czytelny i umożliwiający Zamawiającemu lub podmiotowi trzeciemu utrzymanie, modyfikację i dalszy rozwój Systemu</w:t>
      </w:r>
      <w:r w:rsidR="00574AFC" w:rsidRPr="00574AFC">
        <w:rPr>
          <w:rFonts w:ascii="Titillium Web" w:hAnsi="Titillium Web" w:cs="Calibri"/>
          <w:sz w:val="20"/>
          <w:szCs w:val="20"/>
        </w:rPr>
        <w:t>.</w:t>
      </w:r>
    </w:p>
    <w:p w14:paraId="66389D49" w14:textId="3160CA5C" w:rsidR="00862493" w:rsidRDefault="00531356" w:rsidP="2D35CE23">
      <w:pPr>
        <w:pStyle w:val="Akapitzlist"/>
        <w:numPr>
          <w:ilvl w:val="0"/>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2D35CE23">
        <w:rPr>
          <w:rFonts w:ascii="Titillium Web" w:hAnsi="Titillium Web" w:cs="Calibri"/>
          <w:sz w:val="20"/>
          <w:szCs w:val="20"/>
        </w:rPr>
        <w:t>W celu realizacji Umowy Zamawiający przekaże Wykonawcy, w terminach uzgodnionych w Harmonogramie, materiały i informacje będące w jego posiadaniu i niezbędne do wykonania Systemu, w szczególności wytyczne graficzne i promocyjne, logotypy, opisy obiektów i tras, materiały fotograficzne i wideo, dane historyczne i informacyjne, dane teleadresowe, informacje o dostępności — w zakresie, w jakim Zamawiający nimi dysponuje — oraz inne materiały wskazane w OPZ</w:t>
      </w:r>
      <w:r w:rsidR="00673145" w:rsidRPr="2D35CE23">
        <w:rPr>
          <w:rFonts w:ascii="Titillium Web" w:hAnsi="Titillium Web" w:cs="Calibri"/>
          <w:sz w:val="20"/>
          <w:szCs w:val="20"/>
        </w:rPr>
        <w:t>.</w:t>
      </w:r>
    </w:p>
    <w:p w14:paraId="5DAE5C09" w14:textId="453345DF" w:rsidR="501C31BD" w:rsidRDefault="501C31BD" w:rsidP="2D35CE23">
      <w:pPr>
        <w:pStyle w:val="Akapitzlist"/>
        <w:numPr>
          <w:ilvl w:val="0"/>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2D35CE23">
        <w:rPr>
          <w:rFonts w:ascii="Titillium Web" w:hAnsi="Titillium Web" w:cs="Calibri"/>
          <w:sz w:val="20"/>
          <w:szCs w:val="20"/>
        </w:rPr>
        <w:t xml:space="preserve">W ramach wykonania Umowy Wykonawca zobowiązany jest do technicznego zasilenia Systemu treściami startowymi przekazanymi przez Zamawiającego, obejmującego import, wprowadzenie, </w:t>
      </w:r>
      <w:r w:rsidRPr="2D35CE23">
        <w:rPr>
          <w:rFonts w:ascii="Titillium Web" w:hAnsi="Titillium Web" w:cs="Calibri"/>
          <w:sz w:val="20"/>
          <w:szCs w:val="20"/>
        </w:rPr>
        <w:lastRenderedPageBreak/>
        <w:t>przypisanie, konfigurację i publikację w Serwisie Internetowym, Aplikacji Mobilnej, CMS/API lub panelu administracyjnym, zgodnie z przeznaczeniem tych treści, materiałów obejmujących maksymalnie: 400 zdjęć, 300 tekstów, 20 felietonów oraz 25 wywiadów.</w:t>
      </w:r>
    </w:p>
    <w:p w14:paraId="232E9CB2" w14:textId="01D1220B" w:rsidR="501C31BD" w:rsidRDefault="501C31BD" w:rsidP="2D35CE23">
      <w:pPr>
        <w:pStyle w:val="Akapitzlist"/>
        <w:numPr>
          <w:ilvl w:val="0"/>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2D35CE23">
        <w:rPr>
          <w:rFonts w:ascii="Titillium Web" w:hAnsi="Titillium Web" w:cs="Calibri"/>
          <w:sz w:val="20"/>
          <w:szCs w:val="20"/>
        </w:rPr>
        <w:t>Obowiązek, o którym mowa w ust. 17, obejmuje techniczne wprowadzenie i publikację materiałów w Systemie</w:t>
      </w:r>
      <w:r w:rsidR="678A3523" w:rsidRPr="2D35CE23">
        <w:rPr>
          <w:rFonts w:ascii="Titillium Web" w:hAnsi="Titillium Web" w:cs="Calibri"/>
          <w:sz w:val="20"/>
          <w:szCs w:val="20"/>
        </w:rPr>
        <w:t>.</w:t>
      </w:r>
      <w:r w:rsidRPr="2D35CE23">
        <w:rPr>
          <w:rFonts w:ascii="Titillium Web" w:hAnsi="Titillium Web" w:cs="Calibri"/>
          <w:sz w:val="20"/>
          <w:szCs w:val="20"/>
        </w:rPr>
        <w:t xml:space="preserve"> Zamawiający odpowiada za kompletność, prawidłowość merytoryczną oraz posiadanie praw do materiałów przekazanych Wykonawcy.</w:t>
      </w:r>
    </w:p>
    <w:p w14:paraId="35F73A2B" w14:textId="5E6AE201" w:rsidR="00531356" w:rsidRPr="00CC28F2" w:rsidRDefault="00531356">
      <w:pPr>
        <w:pStyle w:val="Akapitzlist"/>
        <w:numPr>
          <w:ilvl w:val="0"/>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531356">
        <w:rPr>
          <w:rFonts w:ascii="Titillium Web" w:hAnsi="Titillium Web" w:cs="Calibri"/>
          <w:sz w:val="20"/>
          <w:szCs w:val="20"/>
        </w:rPr>
        <w:t>Jeżeli opóźnienie w przekazaniu przez Zamawiającego materiałów, danych, dostępów, akceptacji lub decyzji ma wpływ na możliwość terminowego wykonania Umowy, Wykonawca zobowiązany jest niezwłocznie poinformować o tym Zamawiającego, wskazując wpływ tej okoliczności na Harmonogram. W takim przypadku Strony dokonają odpowiedniej aktualizacji Harmonogramu w zakresie uzasadnionym daną okolicznością, bez zmiany terminu końcowego, chyba że zmiana terminu końcowego będzie dopuszczalna zgodnie z postanowieniami Umowy i przepisami prawa</w:t>
      </w:r>
      <w:r>
        <w:rPr>
          <w:rFonts w:ascii="Titillium Web" w:hAnsi="Titillium Web" w:cs="Calibri"/>
          <w:sz w:val="20"/>
          <w:szCs w:val="20"/>
        </w:rPr>
        <w:t>.</w:t>
      </w:r>
    </w:p>
    <w:p w14:paraId="24F6EAE3" w14:textId="77777777" w:rsidR="00862493" w:rsidRPr="00CC28F2" w:rsidRDefault="00862493" w:rsidP="00862493">
      <w:pPr>
        <w:pBdr>
          <w:top w:val="nil"/>
          <w:left w:val="nil"/>
          <w:bottom w:val="nil"/>
          <w:right w:val="nil"/>
          <w:between w:val="nil"/>
        </w:pBdr>
        <w:spacing w:line="276" w:lineRule="auto"/>
        <w:ind w:left="0" w:hanging="2"/>
        <w:jc w:val="center"/>
        <w:rPr>
          <w:rFonts w:ascii="Titillium Web" w:hAnsi="Titillium Web" w:cs="Calibri"/>
          <w:b/>
          <w:sz w:val="20"/>
          <w:szCs w:val="20"/>
        </w:rPr>
      </w:pPr>
      <w:bookmarkStart w:id="2" w:name="_heading=h.sqetzyxni2km" w:colFirst="0" w:colLast="0"/>
      <w:bookmarkEnd w:id="2"/>
    </w:p>
    <w:p w14:paraId="55AD4DC7" w14:textId="2DE123E5" w:rsidR="00862493" w:rsidRPr="00CC28F2" w:rsidRDefault="00862493" w:rsidP="00FD13F2">
      <w:pPr>
        <w:pBdr>
          <w:top w:val="nil"/>
          <w:left w:val="nil"/>
          <w:bottom w:val="nil"/>
          <w:right w:val="nil"/>
          <w:between w:val="nil"/>
        </w:pBdr>
        <w:spacing w:line="276" w:lineRule="auto"/>
        <w:ind w:left="0" w:hanging="2"/>
        <w:jc w:val="center"/>
        <w:rPr>
          <w:rFonts w:ascii="Titillium Web" w:hAnsi="Titillium Web" w:cs="Calibri"/>
          <w:sz w:val="20"/>
          <w:szCs w:val="20"/>
        </w:rPr>
      </w:pPr>
      <w:r w:rsidRPr="00CC28F2">
        <w:rPr>
          <w:rFonts w:ascii="Titillium Web" w:hAnsi="Titillium Web" w:cs="Calibri"/>
          <w:b/>
          <w:sz w:val="20"/>
          <w:szCs w:val="20"/>
        </w:rPr>
        <w:t>§ 2</w:t>
      </w:r>
      <w:r w:rsidR="00FD13F2">
        <w:rPr>
          <w:rFonts w:ascii="Titillium Web" w:hAnsi="Titillium Web" w:cs="Calibri"/>
          <w:sz w:val="20"/>
          <w:szCs w:val="20"/>
        </w:rPr>
        <w:t xml:space="preserve"> </w:t>
      </w:r>
      <w:r w:rsidRPr="00CC28F2">
        <w:rPr>
          <w:rFonts w:ascii="Titillium Web" w:hAnsi="Titillium Web" w:cs="Calibri"/>
          <w:b/>
          <w:sz w:val="20"/>
          <w:szCs w:val="20"/>
        </w:rPr>
        <w:t>Odbiory części przedmiotu Umowy</w:t>
      </w:r>
    </w:p>
    <w:p w14:paraId="748D9C10" w14:textId="76EFA488" w:rsidR="00862493" w:rsidRPr="00CC28F2" w:rsidRDefault="00862493" w:rsidP="34B115EF">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Zamawiający zastrzega sobie prawo do akceptacji, konsultacji </w:t>
      </w:r>
      <w:r w:rsidR="00FA64F1" w:rsidRPr="34B115EF">
        <w:rPr>
          <w:rFonts w:ascii="Titillium Web" w:hAnsi="Titillium Web" w:cs="Calibri"/>
          <w:sz w:val="20"/>
          <w:szCs w:val="20"/>
        </w:rPr>
        <w:t xml:space="preserve">oraz zgłaszania uwag, zastrzeżeń lub obszarów wymagających uzupełnienia albo zmiany w odniesieniu do każdej części realizacji przedmiotu Umowy, w szczególności części mobilnej oraz części WEB. Zamawiający zgłasza uwagi w terminie do </w:t>
      </w:r>
      <w:r w:rsidR="00B2256D" w:rsidRPr="34B115EF">
        <w:rPr>
          <w:rFonts w:ascii="Titillium Web" w:hAnsi="Titillium Web" w:cs="Calibri"/>
          <w:sz w:val="20"/>
          <w:szCs w:val="20"/>
        </w:rPr>
        <w:t>5</w:t>
      </w:r>
      <w:r w:rsidR="00FA64F1" w:rsidRPr="34B115EF">
        <w:rPr>
          <w:rFonts w:ascii="Titillium Web" w:hAnsi="Titillium Web" w:cs="Calibri"/>
          <w:sz w:val="20"/>
          <w:szCs w:val="20"/>
        </w:rPr>
        <w:t> dni od dnia przekazania mu przez Wykonawcę materiałów lub danej części Systemu do akceptacji albo odbioru</w:t>
      </w:r>
      <w:r w:rsidRPr="34B115EF">
        <w:rPr>
          <w:rFonts w:ascii="Titillium Web" w:hAnsi="Titillium Web" w:cs="Calibri"/>
          <w:sz w:val="20"/>
          <w:szCs w:val="20"/>
        </w:rPr>
        <w:t>.</w:t>
      </w:r>
    </w:p>
    <w:p w14:paraId="4FA3A33B" w14:textId="21101493" w:rsidR="00E53A38" w:rsidRDefault="00E53A38" w:rsidP="00862493">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E53A38">
        <w:rPr>
          <w:rFonts w:ascii="Titillium Web" w:hAnsi="Titillium Web" w:cs="Calibri"/>
          <w:sz w:val="20"/>
          <w:szCs w:val="20"/>
        </w:rPr>
        <w:t>Wykonawca zobowiązany jest do odniesienia się do uwag Zamawiającego oraz wprowadzenia wymaganych zmian lub uzupełnień w terminie uzgodnionym przez Strony, uwzględniającym zakres i</w:t>
      </w:r>
      <w:r>
        <w:rPr>
          <w:rFonts w:ascii="Titillium Web" w:hAnsi="Titillium Web" w:cs="Calibri"/>
          <w:sz w:val="20"/>
          <w:szCs w:val="20"/>
        </w:rPr>
        <w:t> </w:t>
      </w:r>
      <w:r w:rsidRPr="00E53A38">
        <w:rPr>
          <w:rFonts w:ascii="Titillium Web" w:hAnsi="Titillium Web" w:cs="Calibri"/>
          <w:sz w:val="20"/>
          <w:szCs w:val="20"/>
        </w:rPr>
        <w:t>charakter zgłoszonych uwag. Termin ten nie może być krótszy niż 3 dni robocze, chyba że Strony uzgodnią krótszy termin</w:t>
      </w:r>
      <w:r>
        <w:rPr>
          <w:rFonts w:ascii="Titillium Web" w:hAnsi="Titillium Web" w:cs="Calibri"/>
          <w:sz w:val="20"/>
          <w:szCs w:val="20"/>
        </w:rPr>
        <w:t>.</w:t>
      </w:r>
    </w:p>
    <w:p w14:paraId="77A90AAB" w14:textId="213D2ED5" w:rsidR="00862493" w:rsidRPr="00CC28F2" w:rsidRDefault="000039D1" w:rsidP="00862493">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Odbiór każdej z części przedmiotu Umowy, w tym części mobilnej oraz części WEB, wymaga podpisania przez Strony protokołu odbioru częściowego. Wzór </w:t>
      </w:r>
      <w:r w:rsidR="00FD4FF2" w:rsidRPr="34B115EF">
        <w:rPr>
          <w:rFonts w:ascii="Titillium Web" w:hAnsi="Titillium Web" w:cs="Calibri"/>
          <w:b/>
          <w:bCs/>
          <w:sz w:val="20"/>
          <w:szCs w:val="20"/>
        </w:rPr>
        <w:t>Protokołu Odbioru Częściowego</w:t>
      </w:r>
      <w:r w:rsidR="00FD4FF2" w:rsidRPr="34B115EF">
        <w:rPr>
          <w:rFonts w:ascii="Titillium Web" w:hAnsi="Titillium Web" w:cs="Calibri"/>
          <w:sz w:val="20"/>
          <w:szCs w:val="20"/>
        </w:rPr>
        <w:t xml:space="preserve"> </w:t>
      </w:r>
      <w:r w:rsidRPr="34B115EF">
        <w:rPr>
          <w:rFonts w:ascii="Titillium Web" w:hAnsi="Titillium Web" w:cs="Calibri"/>
          <w:sz w:val="20"/>
          <w:szCs w:val="20"/>
        </w:rPr>
        <w:t xml:space="preserve">stanowi </w:t>
      </w:r>
      <w:r w:rsidRPr="34B115EF">
        <w:rPr>
          <w:rFonts w:ascii="Titillium Web" w:hAnsi="Titillium Web" w:cs="Calibri"/>
          <w:b/>
          <w:bCs/>
          <w:sz w:val="20"/>
          <w:szCs w:val="20"/>
        </w:rPr>
        <w:t>Załącznik nr 5</w:t>
      </w:r>
      <w:r w:rsidRPr="34B115EF">
        <w:rPr>
          <w:rFonts w:ascii="Titillium Web" w:hAnsi="Titillium Web" w:cs="Calibri"/>
          <w:sz w:val="20"/>
          <w:szCs w:val="20"/>
        </w:rPr>
        <w:t xml:space="preserve"> do Umowy</w:t>
      </w:r>
      <w:r w:rsidR="00862493" w:rsidRPr="34B115EF">
        <w:rPr>
          <w:rFonts w:ascii="Titillium Web" w:hAnsi="Titillium Web" w:cs="Calibri"/>
          <w:sz w:val="20"/>
          <w:szCs w:val="20"/>
        </w:rPr>
        <w:t>.</w:t>
      </w:r>
    </w:p>
    <w:p w14:paraId="7B21A072" w14:textId="041EABB2" w:rsidR="5D5CA363" w:rsidRPr="00421D3E" w:rsidRDefault="5D5CA363" w:rsidP="34B115EF">
      <w:pPr>
        <w:pStyle w:val="Akapitzlist"/>
        <w:numPr>
          <w:ilvl w:val="0"/>
          <w:numId w:val="1"/>
        </w:numP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W przypadku gdy dana część Systemu obejmuje wykorzystanie produktów ICT, usług ICT, procesów ICT, usług zewnętrznych, komponentów, bibliotek, oprogramowania osób trzecich, oprogramowania open </w:t>
      </w:r>
      <w:proofErr w:type="spellStart"/>
      <w:r w:rsidRPr="34B115EF">
        <w:rPr>
          <w:rFonts w:ascii="Titillium Web" w:hAnsi="Titillium Web" w:cs="Calibri"/>
          <w:sz w:val="20"/>
          <w:szCs w:val="20"/>
        </w:rPr>
        <w:t>source</w:t>
      </w:r>
      <w:proofErr w:type="spellEnd"/>
      <w:r w:rsidRPr="34B115EF">
        <w:rPr>
          <w:rFonts w:ascii="Titillium Web" w:hAnsi="Titillium Web" w:cs="Calibri"/>
          <w:sz w:val="20"/>
          <w:szCs w:val="20"/>
        </w:rPr>
        <w:t xml:space="preserve">, licencji lub subskrypcji, Wykonawca na żądanie Zamawiającego przedłoży aktualną informację o elementach wykorzystanych w tej części Systemu oraz potwierdzi ich zgodność z ofertą Wykonawcy, dokumentami zamówienia i Umową. </w:t>
      </w:r>
      <w:r w:rsidRPr="00421D3E">
        <w:rPr>
          <w:rFonts w:asciiTheme="minorHAnsi" w:eastAsiaTheme="minorEastAsia" w:hAnsiTheme="minorHAnsi" w:cstheme="minorBidi"/>
          <w:sz w:val="20"/>
          <w:szCs w:val="20"/>
        </w:rPr>
        <w:t>W przypadku stwierdzenia, że elementy zastosowane przy realizacji danej części Systemu nie odpowiadają ofercie Wykonawcy, dokumentom zamówienia albo Umowie, Zamawiający jest uprawniony do odmowy dokonania odbioru częściowego do czasu usunięcia stwierdzonych niezgodności.</w:t>
      </w:r>
    </w:p>
    <w:p w14:paraId="2B0B41E0" w14:textId="0BEE4686" w:rsidR="00862493" w:rsidRPr="00CC28F2" w:rsidRDefault="002466BD" w:rsidP="00862493">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2466BD">
        <w:rPr>
          <w:rFonts w:ascii="Titillium Web" w:hAnsi="Titillium Web" w:cs="Calibri"/>
          <w:sz w:val="20"/>
          <w:szCs w:val="20"/>
        </w:rPr>
        <w:t>Zamawiający jest uprawniony do zgłaszania zastrzeżeń przy każdym przedstawieniu danej części Systemu do odbioru, jeżeli zastrzeżenia dotyczą nieusuniętych wad, wad powstałych wskutek dokonanych poprawek albo niezgodności z Umową, OPZ, ofertą Wykonawcy, harmonogramem lub dokumentacją</w:t>
      </w:r>
      <w:r w:rsidR="00862493" w:rsidRPr="00CC28F2">
        <w:rPr>
          <w:rFonts w:ascii="Titillium Web" w:hAnsi="Titillium Web" w:cs="Calibri"/>
          <w:sz w:val="20"/>
          <w:szCs w:val="20"/>
        </w:rPr>
        <w:t xml:space="preserve">. </w:t>
      </w:r>
    </w:p>
    <w:p w14:paraId="69EAFCAC" w14:textId="161FF76A" w:rsidR="00862493" w:rsidRPr="00CC28F2" w:rsidRDefault="006744C0" w:rsidP="00862493">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6744C0">
        <w:rPr>
          <w:rFonts w:ascii="Titillium Web" w:hAnsi="Titillium Web" w:cs="Calibri"/>
          <w:sz w:val="20"/>
          <w:szCs w:val="20"/>
        </w:rPr>
        <w:lastRenderedPageBreak/>
        <w:t>W przypadku stwierdzenia nieprawidłowości w wykonaniu którejkolwiek części Systemu, w</w:t>
      </w:r>
      <w:r>
        <w:rPr>
          <w:rFonts w:ascii="Titillium Web" w:hAnsi="Titillium Web" w:cs="Calibri"/>
          <w:sz w:val="20"/>
          <w:szCs w:val="20"/>
        </w:rPr>
        <w:t> </w:t>
      </w:r>
      <w:r w:rsidRPr="006744C0">
        <w:rPr>
          <w:rFonts w:ascii="Titillium Web" w:hAnsi="Titillium Web" w:cs="Calibri"/>
          <w:sz w:val="20"/>
          <w:szCs w:val="20"/>
        </w:rPr>
        <w:t xml:space="preserve">szczególności niezgodności z Umową, OPZ, ofertą Wykonawcy, harmonogramem, dokumentacją lub wymaganiami Zamawiającego, Zamawiający przedstawi Wykonawcy zastrzeżenia obejmujące wykaz stwierdzonych nieprawidłowości </w:t>
      </w:r>
      <w:proofErr w:type="gramStart"/>
      <w:r w:rsidRPr="006744C0">
        <w:rPr>
          <w:rFonts w:ascii="Titillium Web" w:hAnsi="Titillium Web" w:cs="Calibri"/>
          <w:sz w:val="20"/>
          <w:szCs w:val="20"/>
        </w:rPr>
        <w:t>oraz,</w:t>
      </w:r>
      <w:proofErr w:type="gramEnd"/>
      <w:r w:rsidRPr="006744C0">
        <w:rPr>
          <w:rFonts w:ascii="Titillium Web" w:hAnsi="Titillium Web" w:cs="Calibri"/>
          <w:sz w:val="20"/>
          <w:szCs w:val="20"/>
        </w:rPr>
        <w:t xml:space="preserve"> w miarę możliwości, oczekiwany kierunek ich usunięcia</w:t>
      </w:r>
      <w:r w:rsidR="00862493" w:rsidRPr="00CC28F2">
        <w:rPr>
          <w:rFonts w:ascii="Titillium Web" w:hAnsi="Titillium Web" w:cs="Calibri"/>
          <w:sz w:val="20"/>
          <w:szCs w:val="20"/>
        </w:rPr>
        <w:t xml:space="preserve">. </w:t>
      </w:r>
    </w:p>
    <w:p w14:paraId="76EC4B91" w14:textId="47D96B76" w:rsidR="00862493" w:rsidRPr="00CC28F2" w:rsidRDefault="00135E7C" w:rsidP="00862493">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35E7C">
        <w:rPr>
          <w:rFonts w:ascii="Titillium Web" w:hAnsi="Titillium Web" w:cs="Calibri"/>
          <w:sz w:val="20"/>
          <w:szCs w:val="20"/>
        </w:rPr>
        <w:t>W przypadku zgłoszenia zastrzeżeń Strony określą termin usunięcia nieprawidłowości lub wykonania poprawek oraz termin ponownego przedstawienia danej części Systemu do odbioru. Termin ten powinien być dostosowany do zakresu i charakteru stwierdzonych nieprawidłowości, przy czym nie może być krótszy niż 3 dni robocze, chyba że Strony uzgodnią inaczej</w:t>
      </w:r>
      <w:r w:rsidR="00862493" w:rsidRPr="00CC28F2">
        <w:rPr>
          <w:rFonts w:ascii="Titillium Web" w:hAnsi="Titillium Web" w:cs="Calibri"/>
          <w:sz w:val="20"/>
          <w:szCs w:val="20"/>
        </w:rPr>
        <w:t>.</w:t>
      </w:r>
    </w:p>
    <w:p w14:paraId="621BE7E5" w14:textId="4F4B04E2" w:rsidR="00862493" w:rsidRDefault="00F4001E" w:rsidP="00862493">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F4001E">
        <w:rPr>
          <w:rFonts w:ascii="Titillium Web" w:hAnsi="Titillium Web" w:cs="Calibri"/>
          <w:sz w:val="20"/>
          <w:szCs w:val="20"/>
        </w:rPr>
        <w:t>Brak zgłoszenia zastrzeżeń przez Zamawiającego w terminie, o którym mowa w ust. 1, nie oznacza odbioru danej części Systemu, jeżeli część ta nie została przekazana w komplecie, zawiera wady uniemożliwiające lub istotnie utrudniające korzystanie z niej zgodnie z przeznaczeniem albo Wykonawca nie przekazał dokumentów, kodów, raportów, dostępów lub innych elementów wymaganych dla danego odbioru</w:t>
      </w:r>
      <w:r w:rsidR="00862493" w:rsidRPr="00CC28F2">
        <w:rPr>
          <w:rFonts w:ascii="Titillium Web" w:hAnsi="Titillium Web" w:cs="Calibri"/>
          <w:sz w:val="20"/>
          <w:szCs w:val="20"/>
        </w:rPr>
        <w:t xml:space="preserve">. </w:t>
      </w:r>
    </w:p>
    <w:p w14:paraId="4C3874E6" w14:textId="2A281042" w:rsidR="00CD378F" w:rsidRPr="00CC28F2" w:rsidRDefault="00CD378F" w:rsidP="00862493">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D378F">
        <w:rPr>
          <w:rFonts w:ascii="Titillium Web" w:hAnsi="Titillium Web" w:cs="Calibri"/>
          <w:sz w:val="20"/>
          <w:szCs w:val="20"/>
        </w:rPr>
        <w:t>W przypadku braku stanowiska Zamawiającego w terminie, o którym mowa w ust. 1, Wykonawca może wezwać Zamawiającego do dokonania odbioru albo zgłoszenia zastrzeżeń, wyznaczając Zamawiającemu dodatkowy termin nie krótszy niż 3 dni robocze.</w:t>
      </w:r>
    </w:p>
    <w:p w14:paraId="7A807EEC" w14:textId="77777777" w:rsidR="00F50C1B" w:rsidRPr="00F50C1B" w:rsidRDefault="00F50C1B" w:rsidP="00F50C1B">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F50C1B">
        <w:rPr>
          <w:rFonts w:ascii="Titillium Web" w:hAnsi="Titillium Web" w:cs="Calibri"/>
          <w:sz w:val="20"/>
          <w:szCs w:val="20"/>
        </w:rPr>
        <w:t>Odbiór częściowy może nastąpić:</w:t>
      </w:r>
    </w:p>
    <w:p w14:paraId="2E92110E" w14:textId="77777777" w:rsidR="00F50C1B" w:rsidRPr="00F50C1B" w:rsidRDefault="00F50C1B">
      <w:pPr>
        <w:pStyle w:val="Akapitzlist"/>
        <w:numPr>
          <w:ilvl w:val="0"/>
          <w:numId w:val="13"/>
        </w:numPr>
        <w:suppressAutoHyphens w:val="0"/>
        <w:spacing w:line="276" w:lineRule="auto"/>
        <w:ind w:leftChars="0" w:firstLineChars="0"/>
        <w:jc w:val="both"/>
        <w:textAlignment w:val="auto"/>
        <w:outlineLvl w:val="9"/>
        <w:rPr>
          <w:rFonts w:ascii="Titillium Web" w:hAnsi="Titillium Web" w:cs="Calibri"/>
          <w:sz w:val="20"/>
          <w:szCs w:val="20"/>
        </w:rPr>
      </w:pPr>
      <w:r w:rsidRPr="00F50C1B">
        <w:rPr>
          <w:rFonts w:ascii="Titillium Web" w:hAnsi="Titillium Web" w:cs="Calibri"/>
          <w:sz w:val="20"/>
          <w:szCs w:val="20"/>
        </w:rPr>
        <w:t>bez zastrzeżeń;</w:t>
      </w:r>
    </w:p>
    <w:p w14:paraId="34A52087" w14:textId="77777777" w:rsidR="00F50C1B" w:rsidRPr="00F50C1B" w:rsidRDefault="00F50C1B">
      <w:pPr>
        <w:pStyle w:val="Akapitzlist"/>
        <w:numPr>
          <w:ilvl w:val="0"/>
          <w:numId w:val="13"/>
        </w:numPr>
        <w:suppressAutoHyphens w:val="0"/>
        <w:spacing w:line="276" w:lineRule="auto"/>
        <w:ind w:leftChars="0" w:firstLineChars="0"/>
        <w:jc w:val="both"/>
        <w:textAlignment w:val="auto"/>
        <w:outlineLvl w:val="9"/>
        <w:rPr>
          <w:rFonts w:ascii="Titillium Web" w:hAnsi="Titillium Web" w:cs="Calibri"/>
          <w:sz w:val="20"/>
          <w:szCs w:val="20"/>
        </w:rPr>
      </w:pPr>
      <w:r w:rsidRPr="00F50C1B">
        <w:rPr>
          <w:rFonts w:ascii="Titillium Web" w:hAnsi="Titillium Web" w:cs="Calibri"/>
          <w:sz w:val="20"/>
          <w:szCs w:val="20"/>
        </w:rPr>
        <w:t>z zastrzeżeniami dotyczącymi wad nieistotnych, które nie uniemożliwiają ani istotnie nie utrudniają korzystania z danej części Systemu zgodnie z jej przeznaczeniem;</w:t>
      </w:r>
    </w:p>
    <w:p w14:paraId="3DDD97BC" w14:textId="77777777" w:rsidR="00F50C1B" w:rsidRPr="00F50C1B" w:rsidRDefault="00F50C1B">
      <w:pPr>
        <w:pStyle w:val="Akapitzlist"/>
        <w:numPr>
          <w:ilvl w:val="0"/>
          <w:numId w:val="13"/>
        </w:numPr>
        <w:suppressAutoHyphens w:val="0"/>
        <w:spacing w:line="276" w:lineRule="auto"/>
        <w:ind w:leftChars="0" w:firstLineChars="0"/>
        <w:jc w:val="both"/>
        <w:textAlignment w:val="auto"/>
        <w:outlineLvl w:val="9"/>
        <w:rPr>
          <w:rFonts w:ascii="Titillium Web" w:hAnsi="Titillium Web" w:cs="Calibri"/>
          <w:sz w:val="20"/>
          <w:szCs w:val="20"/>
        </w:rPr>
      </w:pPr>
      <w:r w:rsidRPr="00F50C1B">
        <w:rPr>
          <w:rFonts w:ascii="Titillium Web" w:hAnsi="Titillium Web" w:cs="Calibri"/>
          <w:sz w:val="20"/>
          <w:szCs w:val="20"/>
        </w:rPr>
        <w:t>z odmową odbioru — w przypadku stwierdzenia wad istotnych, wad uniemożliwiających korzystanie z danej części Systemu zgodnie z przeznaczeniem, niekompletności danej części albo braku dokumentów, kodów, raportów, dostępów lub innych elementów wymaganych dla danego odbioru.</w:t>
      </w:r>
    </w:p>
    <w:p w14:paraId="0D37DA58" w14:textId="0AFE6214" w:rsidR="00F50C1B" w:rsidRDefault="00F50C1B" w:rsidP="00F50C1B">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F50C1B">
        <w:rPr>
          <w:rFonts w:ascii="Titillium Web" w:hAnsi="Titillium Web" w:cs="Calibri"/>
          <w:sz w:val="20"/>
          <w:szCs w:val="20"/>
        </w:rPr>
        <w:t>Jeżeli dana część Systemu zostanie odebrana z zastrzeżeniami dotyczącymi wad nieistotnych, Strony wskażą w protokole odbioru częściowego wykaz tych wad oraz termin ich usunięcia przez Wykonawcę. Usunięcie wad nieistotnych nie wstrzymuje przejścia do kolejnego etapu realizacji Umowy, chyba że z</w:t>
      </w:r>
      <w:r w:rsidR="00220C6F">
        <w:rPr>
          <w:rFonts w:ascii="Titillium Web" w:hAnsi="Titillium Web" w:cs="Calibri"/>
          <w:sz w:val="20"/>
          <w:szCs w:val="20"/>
        </w:rPr>
        <w:t> </w:t>
      </w:r>
      <w:r w:rsidRPr="00F50C1B">
        <w:rPr>
          <w:rFonts w:ascii="Titillium Web" w:hAnsi="Titillium Web" w:cs="Calibri"/>
          <w:sz w:val="20"/>
          <w:szCs w:val="20"/>
        </w:rPr>
        <w:t>charakteru tych wad wynika, że mogą one mieć wpływ na dalszą realizację Umowy</w:t>
      </w:r>
      <w:r>
        <w:rPr>
          <w:rFonts w:ascii="Titillium Web" w:hAnsi="Titillium Web" w:cs="Calibri"/>
          <w:sz w:val="20"/>
          <w:szCs w:val="20"/>
        </w:rPr>
        <w:t>.</w:t>
      </w:r>
    </w:p>
    <w:p w14:paraId="77DE87F3" w14:textId="294B841F" w:rsidR="00A346B7" w:rsidRPr="00A346B7" w:rsidRDefault="00A346B7" w:rsidP="2C8EB3B5">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2C8EB3B5">
        <w:rPr>
          <w:rFonts w:ascii="Titillium Web" w:hAnsi="Titillium Web" w:cs="Calibri"/>
          <w:sz w:val="20"/>
          <w:szCs w:val="20"/>
        </w:rPr>
        <w:t xml:space="preserve">Jeżeli Wykonawca pozostaje w zwłoce z usunięciem nieprawidłowości stwierdzonych przy odbiorze częściowym przez okres dłuższy niż 14 dni roboczych, Zamawiający ma prawo, po uprzednim bezskutecznym wezwaniu Wykonawcy do ich usunięcia w dodatkowym terminie nie krótszym niż </w:t>
      </w:r>
      <w:r w:rsidR="00891F9B" w:rsidRPr="2C8EB3B5">
        <w:rPr>
          <w:rFonts w:ascii="Titillium Web" w:hAnsi="Titillium Web" w:cs="Calibri"/>
          <w:sz w:val="20"/>
          <w:szCs w:val="20"/>
        </w:rPr>
        <w:t>7</w:t>
      </w:r>
      <w:r w:rsidRPr="2C8EB3B5">
        <w:rPr>
          <w:rFonts w:ascii="Titillium Web" w:hAnsi="Titillium Web" w:cs="Calibri"/>
          <w:sz w:val="20"/>
          <w:szCs w:val="20"/>
        </w:rPr>
        <w:t xml:space="preserve"> dni, do:</w:t>
      </w:r>
    </w:p>
    <w:p w14:paraId="2F126F30" w14:textId="77777777" w:rsidR="00A346B7" w:rsidRPr="00A346B7" w:rsidRDefault="00A346B7">
      <w:pPr>
        <w:pStyle w:val="Akapitzlist"/>
        <w:numPr>
          <w:ilvl w:val="0"/>
          <w:numId w:val="14"/>
        </w:numPr>
        <w:suppressAutoHyphens w:val="0"/>
        <w:spacing w:line="276" w:lineRule="auto"/>
        <w:ind w:leftChars="0" w:firstLineChars="0"/>
        <w:jc w:val="both"/>
        <w:textAlignment w:val="auto"/>
        <w:outlineLvl w:val="9"/>
        <w:rPr>
          <w:rFonts w:ascii="Titillium Web" w:hAnsi="Titillium Web" w:cs="Calibri"/>
          <w:sz w:val="20"/>
          <w:szCs w:val="20"/>
        </w:rPr>
      </w:pPr>
      <w:r w:rsidRPr="00A346B7">
        <w:rPr>
          <w:rFonts w:ascii="Titillium Web" w:hAnsi="Titillium Web" w:cs="Calibri"/>
          <w:sz w:val="20"/>
          <w:szCs w:val="20"/>
        </w:rPr>
        <w:t>odstąpienia od Umowy w całości albo w części dotyczącej niewykonanej lub nienależycie wykonanej części Umowy; albo</w:t>
      </w:r>
    </w:p>
    <w:p w14:paraId="71404C4B" w14:textId="77777777" w:rsidR="00A346B7" w:rsidRPr="00A346B7" w:rsidRDefault="00A346B7">
      <w:pPr>
        <w:pStyle w:val="Akapitzlist"/>
        <w:numPr>
          <w:ilvl w:val="0"/>
          <w:numId w:val="14"/>
        </w:numPr>
        <w:suppressAutoHyphens w:val="0"/>
        <w:spacing w:line="276" w:lineRule="auto"/>
        <w:ind w:leftChars="0" w:firstLineChars="0"/>
        <w:jc w:val="both"/>
        <w:textAlignment w:val="auto"/>
        <w:outlineLvl w:val="9"/>
        <w:rPr>
          <w:rFonts w:ascii="Titillium Web" w:hAnsi="Titillium Web" w:cs="Calibri"/>
          <w:sz w:val="20"/>
          <w:szCs w:val="20"/>
        </w:rPr>
      </w:pPr>
      <w:r w:rsidRPr="00A346B7">
        <w:rPr>
          <w:rFonts w:ascii="Titillium Web" w:hAnsi="Titillium Web" w:cs="Calibri"/>
          <w:sz w:val="20"/>
          <w:szCs w:val="20"/>
        </w:rPr>
        <w:t>powierzenia usunięcia stwierdzonych nieprawidłowości podmiotowi trzeciemu na koszt i ryzyko Wykonawcy.</w:t>
      </w:r>
    </w:p>
    <w:p w14:paraId="639C1D85" w14:textId="4ABBBA81" w:rsidR="00862493" w:rsidRPr="00CC28F2" w:rsidRDefault="00A346B7" w:rsidP="00A346B7">
      <w:pPr>
        <w:pStyle w:val="Akapitzlist"/>
        <w:numPr>
          <w:ilvl w:val="0"/>
          <w:numId w:val="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346B7">
        <w:rPr>
          <w:rFonts w:ascii="Titillium Web" w:hAnsi="Titillium Web" w:cs="Calibri"/>
          <w:sz w:val="20"/>
          <w:szCs w:val="20"/>
        </w:rPr>
        <w:t>Podpisanie protokołu odbioru częściowego nie wyłącza prawa Zamawiającego do zgłoszenia zastrzeżeń dotyczących danej części Systemu przy odbiorze końcowym, jeżeli wady, niezgodności lub braki ujawnią się dopiero przy weryfikacji całości Systemu albo jego integracji z pozostałymi elementami</w:t>
      </w:r>
      <w:r w:rsidR="00862493" w:rsidRPr="00CC28F2">
        <w:rPr>
          <w:rFonts w:ascii="Titillium Web" w:hAnsi="Titillium Web" w:cs="Calibri"/>
          <w:sz w:val="20"/>
          <w:szCs w:val="20"/>
        </w:rPr>
        <w:t xml:space="preserve">.  </w:t>
      </w:r>
    </w:p>
    <w:p w14:paraId="04BC5DB9" w14:textId="77777777" w:rsidR="00F465A4" w:rsidRDefault="00F465A4" w:rsidP="00862493">
      <w:pPr>
        <w:pStyle w:val="Akapitzlist"/>
        <w:pBdr>
          <w:top w:val="nil"/>
          <w:left w:val="nil"/>
          <w:bottom w:val="nil"/>
          <w:right w:val="nil"/>
          <w:between w:val="nil"/>
        </w:pBdr>
        <w:spacing w:line="276" w:lineRule="auto"/>
        <w:ind w:leftChars="0" w:left="360" w:firstLineChars="0" w:firstLine="0"/>
        <w:jc w:val="center"/>
        <w:rPr>
          <w:rFonts w:ascii="Titillium Web" w:hAnsi="Titillium Web" w:cs="Calibri"/>
          <w:b/>
          <w:sz w:val="20"/>
          <w:szCs w:val="20"/>
        </w:rPr>
      </w:pPr>
    </w:p>
    <w:p w14:paraId="0BD73E1D" w14:textId="3F14B1EC" w:rsidR="00862493" w:rsidRPr="00FD13F2" w:rsidRDefault="00862493" w:rsidP="00FD13F2">
      <w:pPr>
        <w:pStyle w:val="Akapitzlist"/>
        <w:pBdr>
          <w:top w:val="nil"/>
          <w:left w:val="nil"/>
          <w:bottom w:val="nil"/>
          <w:right w:val="nil"/>
          <w:between w:val="nil"/>
        </w:pBdr>
        <w:spacing w:line="276" w:lineRule="auto"/>
        <w:ind w:leftChars="0" w:left="360" w:firstLineChars="0" w:firstLine="0"/>
        <w:jc w:val="center"/>
        <w:rPr>
          <w:rFonts w:ascii="Titillium Web" w:hAnsi="Titillium Web" w:cs="Calibri"/>
          <w:sz w:val="20"/>
          <w:szCs w:val="20"/>
        </w:rPr>
      </w:pPr>
      <w:r w:rsidRPr="00CC28F2">
        <w:rPr>
          <w:rFonts w:ascii="Titillium Web" w:hAnsi="Titillium Web" w:cs="Calibri"/>
          <w:b/>
          <w:sz w:val="20"/>
          <w:szCs w:val="20"/>
        </w:rPr>
        <w:lastRenderedPageBreak/>
        <w:t>§ 3</w:t>
      </w:r>
      <w:r w:rsidR="00FD13F2">
        <w:rPr>
          <w:rFonts w:ascii="Titillium Web" w:hAnsi="Titillium Web" w:cs="Calibri"/>
          <w:b/>
          <w:sz w:val="20"/>
          <w:szCs w:val="20"/>
        </w:rPr>
        <w:t xml:space="preserve"> </w:t>
      </w:r>
      <w:r w:rsidRPr="00CC28F2">
        <w:rPr>
          <w:rFonts w:ascii="Titillium Web" w:hAnsi="Titillium Web" w:cs="Calibri"/>
          <w:b/>
          <w:bCs/>
          <w:sz w:val="20"/>
          <w:szCs w:val="20"/>
        </w:rPr>
        <w:t>Odbiór końcowy przedmiotu Umowy</w:t>
      </w:r>
    </w:p>
    <w:p w14:paraId="5B768413" w14:textId="6BE4805B" w:rsidR="00862493" w:rsidRDefault="00862493" w:rsidP="2D35CE23">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2D35CE23">
        <w:rPr>
          <w:rFonts w:ascii="Titillium Web" w:hAnsi="Titillium Web" w:cs="Calibri"/>
          <w:sz w:val="20"/>
          <w:szCs w:val="20"/>
        </w:rPr>
        <w:t xml:space="preserve">W terminie </w:t>
      </w:r>
      <w:r w:rsidR="00891F9B" w:rsidRPr="2D35CE23">
        <w:rPr>
          <w:rFonts w:ascii="Titillium Web" w:hAnsi="Titillium Web" w:cs="Calibri"/>
          <w:sz w:val="20"/>
          <w:szCs w:val="20"/>
        </w:rPr>
        <w:t>7</w:t>
      </w:r>
      <w:r w:rsidRPr="2D35CE23">
        <w:rPr>
          <w:rFonts w:ascii="Titillium Web" w:hAnsi="Titillium Web" w:cs="Calibri"/>
          <w:sz w:val="20"/>
          <w:szCs w:val="20"/>
        </w:rPr>
        <w:t xml:space="preserve"> dni roboczych od </w:t>
      </w:r>
      <w:r w:rsidR="00510C7A" w:rsidRPr="2D35CE23">
        <w:rPr>
          <w:rFonts w:ascii="Titillium Web" w:hAnsi="Titillium Web" w:cs="Calibri"/>
          <w:sz w:val="20"/>
          <w:szCs w:val="20"/>
        </w:rPr>
        <w:t>dnia otrzymania od Wykonawcy informacji o wykonaniu ostatniej części przedmiotu Umowy oraz gotowości do odbioru końcowego, Zamawiający przystąpi do czynności odbioru końcowego</w:t>
      </w:r>
      <w:r w:rsidRPr="2D35CE23">
        <w:rPr>
          <w:rFonts w:ascii="Titillium Web" w:hAnsi="Titillium Web" w:cs="Calibri"/>
          <w:sz w:val="20"/>
          <w:szCs w:val="20"/>
        </w:rPr>
        <w:t xml:space="preserve">. </w:t>
      </w:r>
    </w:p>
    <w:p w14:paraId="6EA64B14" w14:textId="5CAB2966" w:rsidR="009653DC" w:rsidRPr="009653DC" w:rsidRDefault="009653DC">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9653DC">
        <w:rPr>
          <w:rFonts w:ascii="Titillium Web" w:hAnsi="Titillium Web" w:cs="Calibri"/>
          <w:sz w:val="20"/>
          <w:szCs w:val="20"/>
        </w:rPr>
        <w:t>Warunkiem dokonania odbioru końcowego jest łączne</w:t>
      </w:r>
      <w:r w:rsidR="0099090B">
        <w:rPr>
          <w:rFonts w:ascii="Titillium Web" w:hAnsi="Titillium Web" w:cs="Calibri"/>
          <w:sz w:val="20"/>
          <w:szCs w:val="20"/>
        </w:rPr>
        <w:t>:</w:t>
      </w:r>
    </w:p>
    <w:p w14:paraId="6873AD76" w14:textId="5F81E800" w:rsidR="009653DC" w:rsidRPr="009653DC" w:rsidRDefault="0099090B">
      <w:pPr>
        <w:pStyle w:val="Akapitzlist"/>
        <w:numPr>
          <w:ilvl w:val="0"/>
          <w:numId w:val="4"/>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99090B">
        <w:rPr>
          <w:rFonts w:ascii="Titillium Web" w:hAnsi="Titillium Web" w:cs="Calibri"/>
          <w:sz w:val="20"/>
          <w:szCs w:val="20"/>
        </w:rPr>
        <w:t>wykonanie, wdrożenie i uruchomienie Systemu zgodnie z Umową, OPZ, ofertą Wykonawcy i</w:t>
      </w:r>
      <w:r>
        <w:rPr>
          <w:rFonts w:ascii="Titillium Web" w:hAnsi="Titillium Web" w:cs="Calibri"/>
          <w:sz w:val="20"/>
          <w:szCs w:val="20"/>
        </w:rPr>
        <w:t> </w:t>
      </w:r>
      <w:r w:rsidRPr="0099090B">
        <w:rPr>
          <w:rFonts w:ascii="Titillium Web" w:hAnsi="Titillium Web" w:cs="Calibri"/>
          <w:sz w:val="20"/>
          <w:szCs w:val="20"/>
        </w:rPr>
        <w:t>harmonogramem</w:t>
      </w:r>
      <w:r w:rsidR="009653DC" w:rsidRPr="009653DC">
        <w:rPr>
          <w:rFonts w:ascii="Titillium Web" w:hAnsi="Titillium Web" w:cs="Calibri"/>
          <w:sz w:val="20"/>
          <w:szCs w:val="20"/>
        </w:rPr>
        <w:t>;</w:t>
      </w:r>
    </w:p>
    <w:p w14:paraId="38D28320" w14:textId="77777777" w:rsidR="009653DC" w:rsidRPr="009653DC" w:rsidRDefault="009653DC">
      <w:pPr>
        <w:pStyle w:val="Akapitzlist"/>
        <w:numPr>
          <w:ilvl w:val="0"/>
          <w:numId w:val="4"/>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9653DC">
        <w:rPr>
          <w:rFonts w:ascii="Titillium Web" w:hAnsi="Titillium Web" w:cs="Calibri"/>
          <w:sz w:val="20"/>
          <w:szCs w:val="20"/>
        </w:rPr>
        <w:t>przekazanie Zamawiającemu kompletnej dokumentacji technicznej, powykonawczej, użytkownika, administratora oraz dokumentacji API;</w:t>
      </w:r>
    </w:p>
    <w:p w14:paraId="7EFD34BE" w14:textId="79202BAE" w:rsidR="009653DC" w:rsidRPr="009653DC" w:rsidRDefault="00336592">
      <w:pPr>
        <w:pStyle w:val="Akapitzlist"/>
        <w:numPr>
          <w:ilvl w:val="0"/>
          <w:numId w:val="4"/>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336592">
        <w:rPr>
          <w:rFonts w:ascii="Titillium Web" w:hAnsi="Titillium Web" w:cs="Calibri"/>
          <w:sz w:val="20"/>
          <w:szCs w:val="20"/>
        </w:rPr>
        <w:t>przekazanie kodu źródłowego, repozytorium, plików konfiguracyjnych oraz instrukcji uruchomienia, utrzymania i dalszego rozwoju Systemu</w:t>
      </w:r>
      <w:r w:rsidR="009653DC" w:rsidRPr="009653DC">
        <w:rPr>
          <w:rFonts w:ascii="Titillium Web" w:hAnsi="Titillium Web" w:cs="Calibri"/>
          <w:sz w:val="20"/>
          <w:szCs w:val="20"/>
        </w:rPr>
        <w:t>;</w:t>
      </w:r>
    </w:p>
    <w:p w14:paraId="52DD6039" w14:textId="3A6F41D9" w:rsidR="009653DC" w:rsidRPr="009653DC" w:rsidRDefault="00336592" w:rsidP="34B115EF">
      <w:pPr>
        <w:pStyle w:val="Akapitzlist"/>
        <w:numPr>
          <w:ilvl w:val="0"/>
          <w:numId w:val="4"/>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34B115EF">
        <w:rPr>
          <w:rFonts w:ascii="Titillium Web" w:hAnsi="Titillium Web" w:cs="Calibri"/>
          <w:sz w:val="20"/>
          <w:szCs w:val="20"/>
        </w:rPr>
        <w:t xml:space="preserve">przekazanie </w:t>
      </w:r>
      <w:r w:rsidR="2B46032D" w:rsidRPr="34B115EF">
        <w:rPr>
          <w:rFonts w:ascii="Titillium Web" w:hAnsi="Titillium Web" w:cs="Calibri"/>
          <w:sz w:val="20"/>
          <w:szCs w:val="20"/>
        </w:rPr>
        <w:t xml:space="preserve">aktualnego i kompletnego </w:t>
      </w:r>
      <w:proofErr w:type="gramStart"/>
      <w:r w:rsidRPr="34B115EF">
        <w:rPr>
          <w:rFonts w:ascii="Titillium Web" w:hAnsi="Titillium Web" w:cs="Calibri"/>
          <w:sz w:val="20"/>
          <w:szCs w:val="20"/>
        </w:rPr>
        <w:t xml:space="preserve">wykazu  </w:t>
      </w:r>
      <w:r w:rsidR="2D574561" w:rsidRPr="34B115EF">
        <w:rPr>
          <w:rFonts w:ascii="Titillium Web" w:hAnsi="Titillium Web" w:cs="Calibri"/>
          <w:sz w:val="20"/>
          <w:szCs w:val="20"/>
        </w:rPr>
        <w:t>produktów</w:t>
      </w:r>
      <w:proofErr w:type="gramEnd"/>
      <w:r w:rsidR="2D574561" w:rsidRPr="34B115EF">
        <w:rPr>
          <w:rFonts w:ascii="Titillium Web" w:hAnsi="Titillium Web" w:cs="Calibri"/>
          <w:sz w:val="20"/>
          <w:szCs w:val="20"/>
        </w:rPr>
        <w:t xml:space="preserve"> ICT, usług ICT, procesów ICT, usług zewnętrznych, </w:t>
      </w:r>
      <w:r w:rsidRPr="34B115EF">
        <w:rPr>
          <w:rFonts w:ascii="Titillium Web" w:hAnsi="Titillium Web" w:cs="Calibri"/>
          <w:sz w:val="20"/>
          <w:szCs w:val="20"/>
        </w:rPr>
        <w:t xml:space="preserve">bibliotek, komponentów, oprogramowania osób trzecich, oprogramowania open </w:t>
      </w:r>
      <w:proofErr w:type="spellStart"/>
      <w:r w:rsidRPr="34B115EF">
        <w:rPr>
          <w:rFonts w:ascii="Titillium Web" w:hAnsi="Titillium Web" w:cs="Calibri"/>
          <w:sz w:val="20"/>
          <w:szCs w:val="20"/>
        </w:rPr>
        <w:t>source</w:t>
      </w:r>
      <w:proofErr w:type="spellEnd"/>
      <w:r w:rsidRPr="34B115EF">
        <w:rPr>
          <w:rFonts w:ascii="Titillium Web" w:hAnsi="Titillium Web" w:cs="Calibri"/>
          <w:sz w:val="20"/>
          <w:szCs w:val="20"/>
        </w:rPr>
        <w:t xml:space="preserve">, </w:t>
      </w:r>
      <w:proofErr w:type="gramStart"/>
      <w:r w:rsidRPr="34B115EF">
        <w:rPr>
          <w:rFonts w:ascii="Titillium Web" w:hAnsi="Titillium Web" w:cs="Calibri"/>
          <w:sz w:val="20"/>
          <w:szCs w:val="20"/>
        </w:rPr>
        <w:t xml:space="preserve">licencji </w:t>
      </w:r>
      <w:r w:rsidR="0B1C3735" w:rsidRPr="34B115EF">
        <w:rPr>
          <w:rFonts w:ascii="Titillium Web" w:hAnsi="Titillium Web" w:cs="Calibri"/>
          <w:sz w:val="20"/>
          <w:szCs w:val="20"/>
        </w:rPr>
        <w:t xml:space="preserve"> i</w:t>
      </w:r>
      <w:proofErr w:type="gramEnd"/>
      <w:r w:rsidR="0B1C3735" w:rsidRPr="34B115EF">
        <w:rPr>
          <w:rFonts w:ascii="Titillium Web" w:hAnsi="Titillium Web" w:cs="Calibri"/>
          <w:sz w:val="20"/>
          <w:szCs w:val="20"/>
        </w:rPr>
        <w:t xml:space="preserve"> subskrypcji wykorzystanych przy realizacji Umowy, wraz z informacją o ich nazwie, wersji, źródle, producencie, dostawcy lub usługodawcy, zakresie wykorzystania, rodzaju licencji lub warunkach korzystania, ograniczeniach, czasie obowiązywania oraz ewentualnych kosztach</w:t>
      </w:r>
      <w:r w:rsidR="009653DC" w:rsidRPr="34B115EF">
        <w:rPr>
          <w:rFonts w:ascii="Titillium Web" w:hAnsi="Titillium Web" w:cs="Calibri"/>
          <w:sz w:val="20"/>
          <w:szCs w:val="20"/>
        </w:rPr>
        <w:t>;</w:t>
      </w:r>
    </w:p>
    <w:p w14:paraId="11C146A6" w14:textId="72735CF2" w:rsidR="009653DC" w:rsidRPr="009653DC" w:rsidRDefault="009653DC" w:rsidP="2D35CE23">
      <w:pPr>
        <w:pStyle w:val="Akapitzlist"/>
        <w:numPr>
          <w:ilvl w:val="0"/>
          <w:numId w:val="4"/>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2D35CE23">
        <w:rPr>
          <w:rFonts w:ascii="Titillium Web" w:hAnsi="Titillium Web" w:cs="Calibri"/>
          <w:sz w:val="20"/>
          <w:szCs w:val="20"/>
        </w:rPr>
        <w:t>przekazanie raportu z testów funkcjonalnych, testów bezpieczeństwa, testów dostępności WCAG 2.2 AA, testów offline i synchronizacji;</w:t>
      </w:r>
      <w:r w:rsidR="007B459E" w:rsidRPr="2D35CE23">
        <w:rPr>
          <w:rFonts w:ascii="Titillium Web" w:hAnsi="Titillium Web" w:cs="Calibri"/>
          <w:sz w:val="20"/>
          <w:szCs w:val="20"/>
        </w:rPr>
        <w:t xml:space="preserve"> </w:t>
      </w:r>
    </w:p>
    <w:p w14:paraId="3A6139F4" w14:textId="56749928" w:rsidR="3E28760B" w:rsidRDefault="3E28760B" w:rsidP="2D35CE23">
      <w:pPr>
        <w:pStyle w:val="Akapitzlist"/>
        <w:numPr>
          <w:ilvl w:val="0"/>
          <w:numId w:val="4"/>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2D35CE23">
        <w:rPr>
          <w:rFonts w:ascii="Titillium Web" w:hAnsi="Titillium Web" w:cs="Calibri"/>
          <w:sz w:val="20"/>
          <w:szCs w:val="20"/>
        </w:rPr>
        <w:t>techniczne zasilenie Systemu treściami startowymi przekazanymi przez Zamawiającego, w zakresie określonym w § 1 ust. 16 Umowy;</w:t>
      </w:r>
    </w:p>
    <w:p w14:paraId="3EBFFCE9" w14:textId="3069CB67" w:rsidR="009653DC" w:rsidRPr="009653DC" w:rsidRDefault="009653DC">
      <w:pPr>
        <w:pStyle w:val="Akapitzlist"/>
        <w:numPr>
          <w:ilvl w:val="0"/>
          <w:numId w:val="4"/>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9653DC">
        <w:rPr>
          <w:rFonts w:ascii="Titillium Web" w:hAnsi="Titillium Web" w:cs="Calibri"/>
          <w:sz w:val="20"/>
          <w:szCs w:val="20"/>
        </w:rPr>
        <w:t>usunięcie wad uniemożliwiających albo istotnie utrudniających korzystanie z Systemu</w:t>
      </w:r>
      <w:r w:rsidR="007B459E">
        <w:rPr>
          <w:rFonts w:ascii="Titillium Web" w:hAnsi="Titillium Web" w:cs="Calibri"/>
          <w:sz w:val="20"/>
          <w:szCs w:val="20"/>
        </w:rPr>
        <w:t xml:space="preserve"> </w:t>
      </w:r>
      <w:r w:rsidR="007B459E" w:rsidRPr="007B459E">
        <w:rPr>
          <w:rFonts w:ascii="Titillium Web" w:hAnsi="Titillium Web" w:cs="Calibri"/>
          <w:sz w:val="20"/>
          <w:szCs w:val="20"/>
        </w:rPr>
        <w:t>zgodnie z</w:t>
      </w:r>
      <w:r w:rsidR="007B459E">
        <w:rPr>
          <w:rFonts w:ascii="Titillium Web" w:hAnsi="Titillium Web" w:cs="Calibri"/>
          <w:sz w:val="20"/>
          <w:szCs w:val="20"/>
        </w:rPr>
        <w:t> </w:t>
      </w:r>
      <w:r w:rsidR="007B459E" w:rsidRPr="007B459E">
        <w:rPr>
          <w:rFonts w:ascii="Titillium Web" w:hAnsi="Titillium Web" w:cs="Calibri"/>
          <w:sz w:val="20"/>
          <w:szCs w:val="20"/>
        </w:rPr>
        <w:t>jego przeznaczeniem</w:t>
      </w:r>
      <w:r w:rsidRPr="009653DC">
        <w:rPr>
          <w:rFonts w:ascii="Titillium Web" w:hAnsi="Titillium Web" w:cs="Calibri"/>
          <w:sz w:val="20"/>
          <w:szCs w:val="20"/>
        </w:rPr>
        <w:t>;</w:t>
      </w:r>
    </w:p>
    <w:p w14:paraId="66564FBB" w14:textId="77777777" w:rsidR="009653DC" w:rsidRPr="009653DC" w:rsidRDefault="009653DC">
      <w:pPr>
        <w:pStyle w:val="Akapitzlist"/>
        <w:numPr>
          <w:ilvl w:val="0"/>
          <w:numId w:val="4"/>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9653DC">
        <w:rPr>
          <w:rFonts w:ascii="Titillium Web" w:hAnsi="Titillium Web" w:cs="Calibri"/>
          <w:sz w:val="20"/>
          <w:szCs w:val="20"/>
        </w:rPr>
        <w:t>przeprowadzenie szkolenia osób wskazanych przez Zamawiającego;</w:t>
      </w:r>
    </w:p>
    <w:p w14:paraId="3156395F" w14:textId="03FC71BC" w:rsidR="00F62298" w:rsidRPr="00CC28F2" w:rsidRDefault="009653DC" w:rsidP="2D35CE23">
      <w:pPr>
        <w:pStyle w:val="Akapitzlist"/>
        <w:numPr>
          <w:ilvl w:val="0"/>
          <w:numId w:val="4"/>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2D35CE23">
        <w:rPr>
          <w:rFonts w:ascii="Titillium Web" w:hAnsi="Titillium Web" w:cs="Calibri"/>
          <w:sz w:val="20"/>
          <w:szCs w:val="20"/>
        </w:rPr>
        <w:t xml:space="preserve">przygotowanie aplikacji mobilnej do publikacji w Google Play i </w:t>
      </w:r>
      <w:proofErr w:type="spellStart"/>
      <w:r w:rsidRPr="2D35CE23">
        <w:rPr>
          <w:rFonts w:ascii="Titillium Web" w:hAnsi="Titillium Web" w:cs="Calibri"/>
          <w:sz w:val="20"/>
          <w:szCs w:val="20"/>
        </w:rPr>
        <w:t>App</w:t>
      </w:r>
      <w:proofErr w:type="spellEnd"/>
      <w:r w:rsidRPr="2D35CE23">
        <w:rPr>
          <w:rFonts w:ascii="Titillium Web" w:hAnsi="Titillium Web" w:cs="Calibri"/>
          <w:sz w:val="20"/>
          <w:szCs w:val="20"/>
        </w:rPr>
        <w:t xml:space="preserve"> </w:t>
      </w:r>
      <w:proofErr w:type="spellStart"/>
      <w:r w:rsidRPr="2D35CE23">
        <w:rPr>
          <w:rFonts w:ascii="Titillium Web" w:hAnsi="Titillium Web" w:cs="Calibri"/>
          <w:sz w:val="20"/>
          <w:szCs w:val="20"/>
        </w:rPr>
        <w:t>Store</w:t>
      </w:r>
      <w:proofErr w:type="spellEnd"/>
      <w:r w:rsidRPr="2D35CE23">
        <w:rPr>
          <w:rFonts w:ascii="Titillium Web" w:hAnsi="Titillium Web" w:cs="Calibri"/>
          <w:sz w:val="20"/>
          <w:szCs w:val="20"/>
        </w:rPr>
        <w:t xml:space="preserve"> oraz</w:t>
      </w:r>
      <w:r w:rsidR="00A66F3B" w:rsidRPr="2D35CE23">
        <w:rPr>
          <w:rFonts w:ascii="Titillium Web" w:hAnsi="Titillium Web" w:cs="Calibri"/>
          <w:sz w:val="20"/>
          <w:szCs w:val="20"/>
        </w:rPr>
        <w:t xml:space="preserve"> </w:t>
      </w:r>
      <w:r w:rsidRPr="2D35CE23">
        <w:rPr>
          <w:rFonts w:ascii="Titillium Web" w:hAnsi="Titillium Web" w:cs="Calibri"/>
          <w:sz w:val="20"/>
          <w:szCs w:val="20"/>
        </w:rPr>
        <w:t>skuteczna publikacja aplikacji.</w:t>
      </w:r>
    </w:p>
    <w:p w14:paraId="5CD32AAB" w14:textId="5AF9518A" w:rsidR="00862493" w:rsidRPr="00CC28F2" w:rsidRDefault="16EBC54A" w:rsidP="34B115EF">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Zamawiający jest uprawniony do odmowy dokonania odbioru końcowego, jeżeli z wykazu, o którym mowa w ust. 2 pkt 4, dokumentacji, raportów testowych lub stanu realizacji Umowy wynika, że System obejmuje produkt ICT, usługę ICT albo proces ICT niezgodny z ofertą Wykonawcy, dokumentami zamówienia lub Umową, albo wobec którego zachodzą okoliczności odpowiadające przesłankom określonym w art. 226 ust. 1 pkt 17 albo pkt 19 ustawy </w:t>
      </w:r>
      <w:proofErr w:type="spellStart"/>
      <w:r w:rsidRPr="34B115EF">
        <w:rPr>
          <w:rFonts w:ascii="Titillium Web" w:hAnsi="Titillium Web" w:cs="Calibri"/>
          <w:sz w:val="20"/>
          <w:szCs w:val="20"/>
        </w:rPr>
        <w:t>Pzp</w:t>
      </w:r>
      <w:proofErr w:type="spellEnd"/>
      <w:r w:rsidRPr="34B115EF">
        <w:rPr>
          <w:rFonts w:ascii="Titillium Web" w:hAnsi="Titillium Web" w:cs="Calibri"/>
          <w:sz w:val="20"/>
          <w:szCs w:val="20"/>
        </w:rPr>
        <w:t>.</w:t>
      </w:r>
    </w:p>
    <w:p w14:paraId="6CB5A6D0" w14:textId="54AEA765" w:rsidR="00862493" w:rsidRPr="00CC28F2" w:rsidRDefault="00862493" w:rsidP="34B115EF">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Dowodem dokonania odbioru przedmiotu Umowy jest </w:t>
      </w:r>
      <w:r w:rsidR="00321E80" w:rsidRPr="34B115EF">
        <w:rPr>
          <w:rFonts w:ascii="Titillium Web" w:hAnsi="Titillium Web" w:cs="Calibri"/>
          <w:b/>
          <w:bCs/>
          <w:sz w:val="20"/>
          <w:szCs w:val="20"/>
        </w:rPr>
        <w:t>Protokół Odbioru Końcowego</w:t>
      </w:r>
      <w:r w:rsidRPr="34B115EF">
        <w:rPr>
          <w:rFonts w:ascii="Titillium Web" w:hAnsi="Titillium Web" w:cs="Calibri"/>
          <w:sz w:val="20"/>
          <w:szCs w:val="20"/>
        </w:rPr>
        <w:t xml:space="preserve">, którego wzór stanowi </w:t>
      </w:r>
      <w:r w:rsidR="00321E80" w:rsidRPr="34B115EF">
        <w:rPr>
          <w:rFonts w:ascii="Titillium Web" w:hAnsi="Titillium Web" w:cs="Calibri"/>
          <w:b/>
          <w:bCs/>
          <w:sz w:val="20"/>
          <w:szCs w:val="20"/>
        </w:rPr>
        <w:t xml:space="preserve">Załącznik </w:t>
      </w:r>
      <w:r w:rsidRPr="34B115EF">
        <w:rPr>
          <w:rFonts w:ascii="Titillium Web" w:hAnsi="Titillium Web" w:cs="Calibri"/>
          <w:b/>
          <w:bCs/>
          <w:sz w:val="20"/>
          <w:szCs w:val="20"/>
        </w:rPr>
        <w:t>nr 6</w:t>
      </w:r>
      <w:r w:rsidRPr="34B115EF">
        <w:rPr>
          <w:rFonts w:ascii="Titillium Web" w:hAnsi="Titillium Web" w:cs="Calibri"/>
          <w:sz w:val="20"/>
          <w:szCs w:val="20"/>
        </w:rPr>
        <w:t xml:space="preserve"> do Umowy. </w:t>
      </w:r>
    </w:p>
    <w:p w14:paraId="0FCD7892" w14:textId="64E5E84E" w:rsidR="00862493" w:rsidRPr="00CC28F2" w:rsidRDefault="00016A0A">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16A0A">
        <w:rPr>
          <w:rFonts w:ascii="Titillium Web" w:hAnsi="Titillium Web" w:cs="Calibri"/>
          <w:sz w:val="20"/>
          <w:szCs w:val="20"/>
        </w:rPr>
        <w:t xml:space="preserve">Za datę odbioru końcowego uważa się datę podpisania przez Zamawiającego protokołu odbioru końcowego bez zastrzeżeń albo protokołu odbioru końcowego z zastrzeżeniami dotyczącymi wyłącznie wad nieistotnych, o których mowa w ust. 7. Protokół odbioru końcowego sporządza się w formie pisemnej, w dwóch egzemplarzach, po jednym dla każdej ze Stron. </w:t>
      </w:r>
    </w:p>
    <w:p w14:paraId="58972805" w14:textId="3A4C80DF" w:rsidR="00862493" w:rsidRPr="00CC28F2" w:rsidRDefault="007370A7">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370A7">
        <w:rPr>
          <w:rFonts w:ascii="Titillium Web" w:hAnsi="Titillium Web" w:cs="Calibri"/>
          <w:sz w:val="20"/>
          <w:szCs w:val="20"/>
        </w:rPr>
        <w:lastRenderedPageBreak/>
        <w:t>Zamawiający ma prawo do weryfikacji należytego wykonania przedmiotu Umowy dowolną metodą, w</w:t>
      </w:r>
      <w:r>
        <w:rPr>
          <w:rFonts w:ascii="Titillium Web" w:hAnsi="Titillium Web" w:cs="Calibri"/>
          <w:sz w:val="20"/>
          <w:szCs w:val="20"/>
        </w:rPr>
        <w:t> </w:t>
      </w:r>
      <w:r w:rsidRPr="007370A7">
        <w:rPr>
          <w:rFonts w:ascii="Titillium Web" w:hAnsi="Titillium Web" w:cs="Calibri"/>
          <w:sz w:val="20"/>
          <w:szCs w:val="20"/>
        </w:rPr>
        <w:t>tym z wykorzystaniem opinii zewnętrznego podmiotu, audytora lub eksperta, a także przy wsparciu innego zewnętrznego podmiotu uczestniczącego w czynnościach odbiorowych</w:t>
      </w:r>
      <w:r w:rsidR="00862493" w:rsidRPr="00CC28F2">
        <w:rPr>
          <w:rFonts w:ascii="Titillium Web" w:hAnsi="Titillium Web" w:cs="Calibri"/>
          <w:sz w:val="20"/>
          <w:szCs w:val="20"/>
        </w:rPr>
        <w:t xml:space="preserve">. </w:t>
      </w:r>
    </w:p>
    <w:p w14:paraId="39E71D63" w14:textId="1AD971D1" w:rsidR="00862493" w:rsidRPr="00CC28F2" w:rsidRDefault="007370A7">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370A7">
        <w:rPr>
          <w:rFonts w:ascii="Titillium Web" w:hAnsi="Titillium Web" w:cs="Calibri"/>
          <w:sz w:val="20"/>
          <w:szCs w:val="20"/>
        </w:rPr>
        <w:t>W przypadku stwierdzenia wad, braków lub niezgodności przedmiotu odbioru z Umową, OPZ, ofertą Wykonawcy, harmonogramem, dokumentacją, wymaganiami Zamawiającego lub obowiązującymi przepisami prawa, Zamawiający może odmówić odbioru końcowego i wskazać w protokole odbioru końcowego wykaz wad, braków lub niezgodności oraz termin ich usunięcia. Termin ten powinien być dostosowany do zakresu i charakteru stwierdzonych wad, braków lub niezgodnośc</w:t>
      </w:r>
      <w:r>
        <w:rPr>
          <w:rFonts w:ascii="Titillium Web" w:hAnsi="Titillium Web" w:cs="Calibri"/>
          <w:sz w:val="20"/>
          <w:szCs w:val="20"/>
        </w:rPr>
        <w:t>i</w:t>
      </w:r>
      <w:r w:rsidR="00862493" w:rsidRPr="00CC28F2">
        <w:rPr>
          <w:rFonts w:ascii="Titillium Web" w:hAnsi="Titillium Web" w:cs="Calibri"/>
          <w:sz w:val="20"/>
          <w:szCs w:val="20"/>
        </w:rPr>
        <w:t xml:space="preserve">. </w:t>
      </w:r>
    </w:p>
    <w:p w14:paraId="46D16E03" w14:textId="7FEA3229" w:rsidR="00862493" w:rsidRPr="00CC28F2" w:rsidRDefault="00C34F5D">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34F5D">
        <w:rPr>
          <w:rFonts w:ascii="Titillium Web" w:hAnsi="Titillium Web" w:cs="Calibri"/>
          <w:sz w:val="20"/>
          <w:szCs w:val="20"/>
        </w:rPr>
        <w:t xml:space="preserve">Jeżeli przedmiot odbioru został zgłoszony w terminie, a Zamawiający stwierdził wyłącznie wady nieistotne, których usunięcie nie wpływa na możliwość korzystania z Systemu zgodnie z jego przeznaczeniem, </w:t>
      </w:r>
      <w:r w:rsidR="00781269" w:rsidRPr="00781269">
        <w:rPr>
          <w:rFonts w:ascii="Titillium Web" w:hAnsi="Titillium Web" w:cs="Calibri"/>
          <w:sz w:val="20"/>
          <w:szCs w:val="20"/>
        </w:rPr>
        <w:t>Zamawiający może dokonać odbioru końcowego z zastrzeżeniami. W takim przypadku Strony wskażą w protokole odbioru końcowego wykaz wad nieistotnych oraz termin ich usunięcia przez Wykonawcę. Usunięcie takich wad w terminie wskazanym w protokole nie stanowi opóźnienia w</w:t>
      </w:r>
      <w:r w:rsidR="001914F4">
        <w:rPr>
          <w:rFonts w:ascii="Titillium Web" w:hAnsi="Titillium Web" w:cs="Calibri"/>
          <w:sz w:val="20"/>
          <w:szCs w:val="20"/>
        </w:rPr>
        <w:t> </w:t>
      </w:r>
      <w:r w:rsidR="00781269" w:rsidRPr="00781269">
        <w:rPr>
          <w:rFonts w:ascii="Titillium Web" w:hAnsi="Titillium Web" w:cs="Calibri"/>
          <w:sz w:val="20"/>
          <w:szCs w:val="20"/>
        </w:rPr>
        <w:t>wykonaniu przedmiotu Umowy</w:t>
      </w:r>
      <w:r w:rsidR="00862493" w:rsidRPr="00CC28F2">
        <w:rPr>
          <w:rFonts w:ascii="Titillium Web" w:hAnsi="Titillium Web" w:cs="Calibri"/>
          <w:sz w:val="20"/>
          <w:szCs w:val="20"/>
        </w:rPr>
        <w:t>.</w:t>
      </w:r>
    </w:p>
    <w:p w14:paraId="77758E70" w14:textId="77777777" w:rsidR="001914F4" w:rsidRPr="001914F4" w:rsidRDefault="001914F4">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914F4">
        <w:rPr>
          <w:rFonts w:ascii="Titillium Web" w:hAnsi="Titillium Web" w:cs="Calibri"/>
          <w:sz w:val="20"/>
          <w:szCs w:val="20"/>
        </w:rPr>
        <w:t>Postanowienia ust. 7 nie stosuje się do wad istotnych, wad uniemożliwiających lub istotnie utrudniających korzystanie z Systemu, braku wymaganej dokumentacji, kodu źródłowego, repozytorium, plików konfiguracyjnych, raportów testowych, raportu dostępności, wykazu licencji, wykazu usług zewnętrznych lub innych elementów wymaganych do odbioru końcowego.</w:t>
      </w:r>
    </w:p>
    <w:p w14:paraId="73E6682E" w14:textId="77777777" w:rsidR="001914F4" w:rsidRPr="001914F4" w:rsidRDefault="001914F4">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914F4">
        <w:rPr>
          <w:rFonts w:ascii="Titillium Web" w:hAnsi="Titillium Web" w:cs="Calibri"/>
          <w:sz w:val="20"/>
          <w:szCs w:val="20"/>
        </w:rPr>
        <w:t>Po usunięciu wad, braków lub niezgodności Wykonawca ponownie zgłosi przedmiot Umowy do odbioru końcowego. Do ponownego odbioru stosuje się odpowiednio postanowienia niniejszego paragrafu.</w:t>
      </w:r>
    </w:p>
    <w:p w14:paraId="14CB28D9" w14:textId="5833F021" w:rsidR="001914F4" w:rsidRDefault="001914F4">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914F4">
        <w:rPr>
          <w:rFonts w:ascii="Titillium Web" w:hAnsi="Titillium Web" w:cs="Calibri"/>
          <w:sz w:val="20"/>
          <w:szCs w:val="20"/>
        </w:rPr>
        <w:t>Jeżeli Wykonawca pozostaje w zwłoce z usunięciem wad, braków lub niezgodności wskazanych w</w:t>
      </w:r>
      <w:r>
        <w:rPr>
          <w:rFonts w:ascii="Titillium Web" w:hAnsi="Titillium Web" w:cs="Calibri"/>
          <w:sz w:val="20"/>
          <w:szCs w:val="20"/>
        </w:rPr>
        <w:t> </w:t>
      </w:r>
      <w:r w:rsidRPr="001914F4">
        <w:rPr>
          <w:rFonts w:ascii="Titillium Web" w:hAnsi="Titillium Web" w:cs="Calibri"/>
          <w:sz w:val="20"/>
          <w:szCs w:val="20"/>
        </w:rPr>
        <w:t>protokole odbioru końcowego przez okres dłuższy niż 14 dni roboczych, Zamawiający ma prawo, po uprzednim bezskutecznym wezwaniu Wykonawcy do ich usunięcia w dodatkowym terminie nie krótszym niż 3 dni robocze, do</w:t>
      </w:r>
      <w:r>
        <w:rPr>
          <w:rFonts w:ascii="Titillium Web" w:hAnsi="Titillium Web" w:cs="Calibri"/>
          <w:sz w:val="20"/>
          <w:szCs w:val="20"/>
        </w:rPr>
        <w:t>:</w:t>
      </w:r>
    </w:p>
    <w:p w14:paraId="5B51F33F" w14:textId="77777777" w:rsidR="006351C6" w:rsidRPr="006351C6" w:rsidRDefault="006351C6">
      <w:pPr>
        <w:pStyle w:val="Akapitzlist"/>
        <w:numPr>
          <w:ilvl w:val="0"/>
          <w:numId w:val="15"/>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6351C6">
        <w:rPr>
          <w:rFonts w:ascii="Titillium Web" w:hAnsi="Titillium Web" w:cs="Calibri"/>
          <w:sz w:val="20"/>
          <w:szCs w:val="20"/>
        </w:rPr>
        <w:t>odstąpienia od Umowy w całości albo w części dotyczącej niewykonanej lub nienależycie wykonanej części Umowy; albo</w:t>
      </w:r>
    </w:p>
    <w:p w14:paraId="2AEA34B3" w14:textId="77777777" w:rsidR="006351C6" w:rsidRDefault="006351C6">
      <w:pPr>
        <w:pStyle w:val="Akapitzlist"/>
        <w:numPr>
          <w:ilvl w:val="0"/>
          <w:numId w:val="15"/>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6351C6">
        <w:rPr>
          <w:rFonts w:ascii="Titillium Web" w:hAnsi="Titillium Web" w:cs="Calibri"/>
          <w:sz w:val="20"/>
          <w:szCs w:val="20"/>
        </w:rPr>
        <w:t>powierzenia usunięcia stwierdzonych wad, braków lub niezgodności podmiotowi trzeciemu na koszt i ryzyko Wykonawcy.</w:t>
      </w:r>
    </w:p>
    <w:p w14:paraId="6B764852" w14:textId="58F30D5C" w:rsidR="00862493" w:rsidRPr="00CC28F2" w:rsidRDefault="006D1F15">
      <w:pPr>
        <w:pStyle w:val="Akapitzlist"/>
        <w:numPr>
          <w:ilvl w:val="0"/>
          <w:numId w:val="30"/>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6D1F15">
        <w:rPr>
          <w:rFonts w:ascii="Titillium Web" w:hAnsi="Titillium Web" w:cs="Calibri"/>
          <w:sz w:val="20"/>
          <w:szCs w:val="20"/>
        </w:rPr>
        <w:t>Podpisanie protokołu odbioru końcowego nie wyłącza uprawnień Zamawiającego z tytułu gwarancji, rękojmi, kar umownych ani odpowiedzialności Wykonawcy za wady prawne, naruszenie praw osób trzecich, naruszenie zasad poufności lub ochrony danych osobowych.</w:t>
      </w:r>
    </w:p>
    <w:p w14:paraId="33C16CD3" w14:textId="77777777" w:rsidR="00862493" w:rsidRPr="00CC28F2" w:rsidRDefault="00862493" w:rsidP="00862493">
      <w:pPr>
        <w:pBdr>
          <w:top w:val="nil"/>
          <w:left w:val="nil"/>
          <w:bottom w:val="nil"/>
          <w:right w:val="nil"/>
          <w:between w:val="nil"/>
        </w:pBdr>
        <w:spacing w:line="276" w:lineRule="auto"/>
        <w:ind w:left="0" w:hanging="2"/>
        <w:jc w:val="center"/>
        <w:rPr>
          <w:rFonts w:ascii="Titillium Web" w:hAnsi="Titillium Web" w:cs="Calibri"/>
          <w:b/>
          <w:sz w:val="20"/>
          <w:szCs w:val="20"/>
        </w:rPr>
      </w:pPr>
    </w:p>
    <w:p w14:paraId="136CC898" w14:textId="2286E174" w:rsidR="00862493" w:rsidRPr="00891E40" w:rsidRDefault="00862493" w:rsidP="00891E40">
      <w:pPr>
        <w:pBdr>
          <w:top w:val="nil"/>
          <w:left w:val="nil"/>
          <w:bottom w:val="nil"/>
          <w:right w:val="nil"/>
          <w:between w:val="nil"/>
        </w:pBdr>
        <w:spacing w:line="276" w:lineRule="auto"/>
        <w:ind w:left="0" w:hanging="2"/>
        <w:jc w:val="center"/>
        <w:rPr>
          <w:rFonts w:ascii="Titillium Web" w:hAnsi="Titillium Web" w:cs="Calibri"/>
          <w:b/>
          <w:sz w:val="20"/>
          <w:szCs w:val="20"/>
        </w:rPr>
      </w:pPr>
      <w:r w:rsidRPr="00CC28F2">
        <w:rPr>
          <w:rFonts w:ascii="Titillium Web" w:hAnsi="Titillium Web" w:cs="Calibri"/>
          <w:b/>
          <w:sz w:val="20"/>
          <w:szCs w:val="20"/>
        </w:rPr>
        <w:t>§ 4</w:t>
      </w:r>
      <w:r w:rsidR="00891E40">
        <w:rPr>
          <w:rFonts w:ascii="Titillium Web" w:hAnsi="Titillium Web" w:cs="Calibri"/>
          <w:b/>
          <w:sz w:val="20"/>
          <w:szCs w:val="20"/>
        </w:rPr>
        <w:t xml:space="preserve"> </w:t>
      </w:r>
      <w:r w:rsidRPr="00CC28F2">
        <w:rPr>
          <w:rFonts w:ascii="Titillium Web" w:hAnsi="Titillium Web" w:cs="Calibri"/>
          <w:b/>
          <w:sz w:val="20"/>
          <w:szCs w:val="20"/>
        </w:rPr>
        <w:t xml:space="preserve">Komunikacja </w:t>
      </w:r>
      <w:r w:rsidR="00F7788F">
        <w:rPr>
          <w:rFonts w:ascii="Titillium Web" w:hAnsi="Titillium Web" w:cs="Calibri"/>
          <w:b/>
          <w:sz w:val="20"/>
          <w:szCs w:val="20"/>
        </w:rPr>
        <w:t>i współdziałanie Stron</w:t>
      </w:r>
    </w:p>
    <w:p w14:paraId="4F581B5A" w14:textId="3DBA7DC0" w:rsidR="00862493" w:rsidRPr="00CC28F2" w:rsidRDefault="00405367">
      <w:pPr>
        <w:pStyle w:val="Akapitzlist"/>
        <w:numPr>
          <w:ilvl w:val="6"/>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05367">
        <w:rPr>
          <w:rFonts w:ascii="Titillium Web" w:hAnsi="Titillium Web" w:cs="Calibri"/>
          <w:sz w:val="20"/>
          <w:szCs w:val="20"/>
        </w:rPr>
        <w:t>Wykonawca zobowiązany jest pozostawać w stałym kontakcie z Zamawiającym oraz informować Zamawiającego o stanie realizacji Umowy, postępie prac, napotkanych problemach, ryzykach oraz innych okolicznościach mogących mieć wpływ na terminowe lub prawidłowe wykonanie Umowy</w:t>
      </w:r>
      <w:r w:rsidR="00862493" w:rsidRPr="00CC28F2">
        <w:rPr>
          <w:rFonts w:ascii="Titillium Web" w:hAnsi="Titillium Web" w:cs="Calibri"/>
          <w:sz w:val="20"/>
          <w:szCs w:val="20"/>
        </w:rPr>
        <w:t>.</w:t>
      </w:r>
    </w:p>
    <w:p w14:paraId="79B354B6" w14:textId="77777777" w:rsidR="00405367" w:rsidRDefault="00405367">
      <w:pPr>
        <w:pStyle w:val="Akapitzlist"/>
        <w:numPr>
          <w:ilvl w:val="6"/>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05367">
        <w:rPr>
          <w:rFonts w:ascii="Titillium Web" w:hAnsi="Titillium Web" w:cs="Calibri"/>
          <w:sz w:val="20"/>
          <w:szCs w:val="20"/>
        </w:rPr>
        <w:t>Strony zobowiązują się do współdziałania przy realizacji Umowy, w szczególności poprzez terminowe przekazywanie informacji, materiałów, danych, dostępów, akceptacji, uwag i decyzji niezbędnych do wykonania Umowy.</w:t>
      </w:r>
    </w:p>
    <w:p w14:paraId="021E2504" w14:textId="7641A0F9" w:rsidR="00862493" w:rsidRPr="00CC28F2" w:rsidRDefault="00862493">
      <w:pPr>
        <w:pStyle w:val="Akapitzlist"/>
        <w:numPr>
          <w:ilvl w:val="6"/>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C28F2">
        <w:rPr>
          <w:rFonts w:ascii="Titillium Web" w:hAnsi="Titillium Web" w:cs="Calibri"/>
          <w:sz w:val="20"/>
          <w:szCs w:val="20"/>
        </w:rPr>
        <w:lastRenderedPageBreak/>
        <w:t xml:space="preserve">Strony wyznaczają </w:t>
      </w:r>
      <w:r w:rsidR="00405367" w:rsidRPr="00405367">
        <w:rPr>
          <w:rFonts w:ascii="Titillium Web" w:hAnsi="Titillium Web" w:cs="Calibri"/>
          <w:sz w:val="20"/>
          <w:szCs w:val="20"/>
        </w:rPr>
        <w:t>następujące osoby do bieżących kontaktów w sprawach związanych z realizacją Umowy</w:t>
      </w:r>
      <w:r w:rsidRPr="00CC28F2">
        <w:rPr>
          <w:rFonts w:ascii="Titillium Web" w:hAnsi="Titillium Web" w:cs="Calibri"/>
          <w:sz w:val="20"/>
          <w:szCs w:val="20"/>
        </w:rPr>
        <w:t>:</w:t>
      </w:r>
    </w:p>
    <w:p w14:paraId="6B244153" w14:textId="5125B2F2" w:rsidR="00405367" w:rsidRDefault="00862493">
      <w:pPr>
        <w:pStyle w:val="Akapitzlist"/>
        <w:numPr>
          <w:ilvl w:val="0"/>
          <w:numId w:val="9"/>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CC28F2">
        <w:rPr>
          <w:rFonts w:ascii="Titillium Web" w:hAnsi="Titillium Web" w:cs="Calibri"/>
          <w:sz w:val="20"/>
          <w:szCs w:val="20"/>
        </w:rPr>
        <w:t xml:space="preserve">ze strony Zamawiającego: </w:t>
      </w:r>
    </w:p>
    <w:p w14:paraId="5BBDECBD" w14:textId="0598FDDE" w:rsidR="00B219ED" w:rsidRPr="00B219ED" w:rsidRDefault="00B219ED" w:rsidP="00B219ED">
      <w:pPr>
        <w:pStyle w:val="Akapitzlist"/>
        <w:pBdr>
          <w:top w:val="nil"/>
          <w:left w:val="nil"/>
          <w:bottom w:val="nil"/>
          <w:right w:val="nil"/>
          <w:between w:val="nil"/>
        </w:pBdr>
        <w:spacing w:line="276" w:lineRule="auto"/>
        <w:ind w:leftChars="0" w:left="993" w:firstLineChars="0" w:firstLine="0"/>
        <w:jc w:val="both"/>
        <w:rPr>
          <w:rFonts w:ascii="Titillium Web" w:hAnsi="Titillium Web" w:cs="Calibri"/>
          <w:sz w:val="20"/>
          <w:szCs w:val="20"/>
        </w:rPr>
      </w:pPr>
      <w:r>
        <w:rPr>
          <w:rFonts w:ascii="Titillium Web" w:hAnsi="Titillium Web" w:cs="Calibri"/>
          <w:sz w:val="20"/>
          <w:szCs w:val="20"/>
        </w:rPr>
        <w:t>i</w:t>
      </w:r>
      <w:r w:rsidRPr="00B219ED">
        <w:rPr>
          <w:rFonts w:ascii="Titillium Web" w:hAnsi="Titillium Web" w:cs="Calibri"/>
          <w:sz w:val="20"/>
          <w:szCs w:val="20"/>
        </w:rPr>
        <w:t>mię i nazwisko: …………………</w:t>
      </w:r>
    </w:p>
    <w:p w14:paraId="202FFAEF" w14:textId="77777777" w:rsidR="00B219ED" w:rsidRPr="00B219ED" w:rsidRDefault="00B219ED" w:rsidP="00B219ED">
      <w:pPr>
        <w:pStyle w:val="Akapitzlist"/>
        <w:pBdr>
          <w:top w:val="nil"/>
          <w:left w:val="nil"/>
          <w:bottom w:val="nil"/>
          <w:right w:val="nil"/>
          <w:between w:val="nil"/>
        </w:pBdr>
        <w:spacing w:line="276" w:lineRule="auto"/>
        <w:ind w:leftChars="0" w:left="993" w:firstLineChars="0" w:firstLine="0"/>
        <w:jc w:val="both"/>
        <w:rPr>
          <w:rFonts w:ascii="Titillium Web" w:hAnsi="Titillium Web" w:cs="Calibri"/>
          <w:sz w:val="20"/>
          <w:szCs w:val="20"/>
        </w:rPr>
      </w:pPr>
      <w:r w:rsidRPr="00B219ED">
        <w:rPr>
          <w:rFonts w:ascii="Titillium Web" w:hAnsi="Titillium Web" w:cs="Calibri"/>
          <w:sz w:val="20"/>
          <w:szCs w:val="20"/>
        </w:rPr>
        <w:t>e-mail: …………………………………</w:t>
      </w:r>
    </w:p>
    <w:p w14:paraId="597EAB58" w14:textId="6BBA685B" w:rsidR="00862493" w:rsidRPr="00CC28F2" w:rsidRDefault="00B219ED" w:rsidP="00B219ED">
      <w:pPr>
        <w:pStyle w:val="Akapitzlist"/>
        <w:pBdr>
          <w:top w:val="nil"/>
          <w:left w:val="nil"/>
          <w:bottom w:val="nil"/>
          <w:right w:val="nil"/>
          <w:between w:val="nil"/>
        </w:pBdr>
        <w:spacing w:line="276" w:lineRule="auto"/>
        <w:ind w:leftChars="0" w:left="993" w:firstLineChars="0" w:firstLine="0"/>
        <w:jc w:val="both"/>
        <w:rPr>
          <w:rFonts w:ascii="Titillium Web" w:hAnsi="Titillium Web" w:cs="Calibri"/>
          <w:sz w:val="20"/>
          <w:szCs w:val="20"/>
        </w:rPr>
      </w:pPr>
      <w:r w:rsidRPr="00B219ED">
        <w:rPr>
          <w:rFonts w:ascii="Titillium Web" w:hAnsi="Titillium Web" w:cs="Calibri"/>
          <w:sz w:val="20"/>
          <w:szCs w:val="20"/>
        </w:rPr>
        <w:t>telefon: …………………………………</w:t>
      </w:r>
      <w:r w:rsidR="00862493" w:rsidRPr="00CC28F2">
        <w:rPr>
          <w:rFonts w:ascii="Titillium Web" w:hAnsi="Titillium Web" w:cs="Calibri"/>
          <w:sz w:val="20"/>
          <w:szCs w:val="20"/>
        </w:rPr>
        <w:t xml:space="preserve">, </w:t>
      </w:r>
    </w:p>
    <w:p w14:paraId="6B804535" w14:textId="255A1848" w:rsidR="00862493" w:rsidRDefault="00862493">
      <w:pPr>
        <w:pStyle w:val="Akapitzlist"/>
        <w:numPr>
          <w:ilvl w:val="0"/>
          <w:numId w:val="9"/>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CC28F2">
        <w:rPr>
          <w:rFonts w:ascii="Titillium Web" w:hAnsi="Titillium Web" w:cs="Calibri"/>
          <w:sz w:val="20"/>
          <w:szCs w:val="20"/>
        </w:rPr>
        <w:t xml:space="preserve">ze strony Wykonawcy: </w:t>
      </w:r>
    </w:p>
    <w:p w14:paraId="5C91DADA" w14:textId="77777777" w:rsidR="00B219ED" w:rsidRPr="00B219ED" w:rsidRDefault="00B219ED" w:rsidP="00B219ED">
      <w:pPr>
        <w:pStyle w:val="Akapitzlist"/>
        <w:pBdr>
          <w:top w:val="nil"/>
          <w:left w:val="nil"/>
          <w:bottom w:val="nil"/>
          <w:right w:val="nil"/>
          <w:between w:val="nil"/>
        </w:pBdr>
        <w:spacing w:line="276" w:lineRule="auto"/>
        <w:ind w:leftChars="0" w:left="993" w:firstLineChars="0" w:firstLine="0"/>
        <w:jc w:val="both"/>
        <w:rPr>
          <w:rFonts w:ascii="Titillium Web" w:hAnsi="Titillium Web" w:cs="Calibri"/>
          <w:sz w:val="20"/>
          <w:szCs w:val="20"/>
        </w:rPr>
      </w:pPr>
      <w:r>
        <w:rPr>
          <w:rFonts w:ascii="Titillium Web" w:hAnsi="Titillium Web" w:cs="Calibri"/>
          <w:sz w:val="20"/>
          <w:szCs w:val="20"/>
        </w:rPr>
        <w:t>i</w:t>
      </w:r>
      <w:r w:rsidRPr="00B219ED">
        <w:rPr>
          <w:rFonts w:ascii="Titillium Web" w:hAnsi="Titillium Web" w:cs="Calibri"/>
          <w:sz w:val="20"/>
          <w:szCs w:val="20"/>
        </w:rPr>
        <w:t>mię i nazwisko: …………………………………</w:t>
      </w:r>
    </w:p>
    <w:p w14:paraId="6285CEB6" w14:textId="77777777" w:rsidR="00B219ED" w:rsidRPr="00B219ED" w:rsidRDefault="00B219ED" w:rsidP="00B219ED">
      <w:pPr>
        <w:pStyle w:val="Akapitzlist"/>
        <w:pBdr>
          <w:top w:val="nil"/>
          <w:left w:val="nil"/>
          <w:bottom w:val="nil"/>
          <w:right w:val="nil"/>
          <w:between w:val="nil"/>
        </w:pBdr>
        <w:spacing w:line="276" w:lineRule="auto"/>
        <w:ind w:leftChars="0" w:left="993" w:firstLineChars="0" w:firstLine="0"/>
        <w:jc w:val="both"/>
        <w:rPr>
          <w:rFonts w:ascii="Titillium Web" w:hAnsi="Titillium Web" w:cs="Calibri"/>
          <w:sz w:val="20"/>
          <w:szCs w:val="20"/>
        </w:rPr>
      </w:pPr>
      <w:r w:rsidRPr="00B219ED">
        <w:rPr>
          <w:rFonts w:ascii="Titillium Web" w:hAnsi="Titillium Web" w:cs="Calibri"/>
          <w:sz w:val="20"/>
          <w:szCs w:val="20"/>
        </w:rPr>
        <w:t>e-mail: …………………………………</w:t>
      </w:r>
    </w:p>
    <w:p w14:paraId="4257FD13" w14:textId="77777777" w:rsidR="00B219ED" w:rsidRPr="00CC28F2" w:rsidRDefault="00B219ED" w:rsidP="00B219ED">
      <w:pPr>
        <w:pStyle w:val="Akapitzlist"/>
        <w:pBdr>
          <w:top w:val="nil"/>
          <w:left w:val="nil"/>
          <w:bottom w:val="nil"/>
          <w:right w:val="nil"/>
          <w:between w:val="nil"/>
        </w:pBdr>
        <w:spacing w:line="276" w:lineRule="auto"/>
        <w:ind w:leftChars="0" w:left="993" w:firstLineChars="0" w:firstLine="0"/>
        <w:jc w:val="both"/>
        <w:rPr>
          <w:rFonts w:ascii="Titillium Web" w:hAnsi="Titillium Web" w:cs="Calibri"/>
          <w:sz w:val="20"/>
          <w:szCs w:val="20"/>
        </w:rPr>
      </w:pPr>
      <w:r w:rsidRPr="00B219ED">
        <w:rPr>
          <w:rFonts w:ascii="Titillium Web" w:hAnsi="Titillium Web" w:cs="Calibri"/>
          <w:sz w:val="20"/>
          <w:szCs w:val="20"/>
        </w:rPr>
        <w:t>telefon: …………………………………</w:t>
      </w:r>
      <w:r w:rsidRPr="00CC28F2">
        <w:rPr>
          <w:rFonts w:ascii="Titillium Web" w:hAnsi="Titillium Web" w:cs="Calibri"/>
          <w:sz w:val="20"/>
          <w:szCs w:val="20"/>
        </w:rPr>
        <w:t xml:space="preserve">, </w:t>
      </w:r>
    </w:p>
    <w:p w14:paraId="240C09B4" w14:textId="77777777" w:rsidR="000A7DC3" w:rsidRPr="000A7DC3" w:rsidRDefault="000A7DC3">
      <w:pPr>
        <w:pStyle w:val="Akapitzlist"/>
        <w:numPr>
          <w:ilvl w:val="6"/>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A7DC3">
        <w:rPr>
          <w:rFonts w:ascii="Titillium Web" w:hAnsi="Titillium Web" w:cs="Calibri"/>
          <w:sz w:val="20"/>
          <w:szCs w:val="20"/>
        </w:rPr>
        <w:t>Zmiana osób wskazanych w ust. 3 nie wymaga zawarcia aneksu do Umowy i jest skuteczna z chwilą poinformowania drugiej Strony w formie dokumentowej, w szczególności za pośrednictwem poczty elektronicznej.</w:t>
      </w:r>
    </w:p>
    <w:p w14:paraId="7CDD03C5" w14:textId="77777777" w:rsidR="000A7DC3" w:rsidRPr="000A7DC3" w:rsidRDefault="000A7DC3">
      <w:pPr>
        <w:pStyle w:val="Akapitzlist"/>
        <w:numPr>
          <w:ilvl w:val="6"/>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A7DC3">
        <w:rPr>
          <w:rFonts w:ascii="Titillium Web" w:hAnsi="Titillium Web" w:cs="Calibri"/>
          <w:sz w:val="20"/>
          <w:szCs w:val="20"/>
        </w:rPr>
        <w:t>Oświadczenia, zawiadomienia, zgłoszenia, uwagi, akceptacje i inne informacje związane z bieżącą realizacją Umowy mogą być przekazywane pocztą elektroniczną na adresy osób wskazanych w ust. 3, chyba że Umowa wymaga formy pisemnej lub zawarcia aneksu.</w:t>
      </w:r>
    </w:p>
    <w:p w14:paraId="45E6A469" w14:textId="77777777" w:rsidR="000A7DC3" w:rsidRPr="000A7DC3" w:rsidRDefault="000A7DC3">
      <w:pPr>
        <w:pStyle w:val="Akapitzlist"/>
        <w:numPr>
          <w:ilvl w:val="6"/>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A7DC3">
        <w:rPr>
          <w:rFonts w:ascii="Titillium Web" w:hAnsi="Titillium Web" w:cs="Calibri"/>
          <w:sz w:val="20"/>
          <w:szCs w:val="20"/>
        </w:rPr>
        <w:t>Każda ze Stron, na żądanie drugiej Strony, niezwłocznie potwierdzi otrzymanie informacji, dokumentu, zgłoszenia lub uwag przekazanych drogą elektroniczną.</w:t>
      </w:r>
    </w:p>
    <w:p w14:paraId="3C3E361F" w14:textId="77777777" w:rsidR="000A7DC3" w:rsidRPr="000A7DC3" w:rsidRDefault="000A7DC3">
      <w:pPr>
        <w:pStyle w:val="Akapitzlist"/>
        <w:numPr>
          <w:ilvl w:val="6"/>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A7DC3">
        <w:rPr>
          <w:rFonts w:ascii="Titillium Web" w:hAnsi="Titillium Web" w:cs="Calibri"/>
          <w:sz w:val="20"/>
          <w:szCs w:val="20"/>
        </w:rPr>
        <w:t>Ustalenia robocze dokonane przez osoby wskazane w ust. 3 są wiążące w zakresie bieżącej realizacji Umowy, o ile nie prowadzą do zmiany zakresu Umowy, wynagrodzenia, terminu końcowego, odpowiedzialności Stron lub innych istotnych postanowień Umowy. Zmiany tego rodzaju wymagają zachowania trybu zmiany Umowy przewidzianego w jej postanowieniach.</w:t>
      </w:r>
    </w:p>
    <w:p w14:paraId="39AF2545" w14:textId="77777777" w:rsidR="000A7DC3" w:rsidRPr="000A7DC3" w:rsidRDefault="000A7DC3">
      <w:pPr>
        <w:pStyle w:val="Akapitzlist"/>
        <w:numPr>
          <w:ilvl w:val="6"/>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A7DC3">
        <w:rPr>
          <w:rFonts w:ascii="Titillium Web" w:hAnsi="Titillium Web" w:cs="Calibri"/>
          <w:sz w:val="20"/>
          <w:szCs w:val="20"/>
        </w:rPr>
        <w:t>Wykonawca zobowiązany jest niezwłocznie, nie później niż w terminie 2 dni roboczych od powzięcia informacji, zawiadomić Zamawiającego o każdej okoliczności mogącej spowodować opóźnienie, utrudnienie lub ryzyko nienależytego wykonania Umowy, wskazując przyczynę, przewidywany wpływ na harmonogram oraz proponowane działania zaradcze.</w:t>
      </w:r>
    </w:p>
    <w:p w14:paraId="1EB7A743" w14:textId="0F359206" w:rsidR="00862493" w:rsidRPr="00CC28F2" w:rsidRDefault="000A7DC3">
      <w:pPr>
        <w:pStyle w:val="Akapitzlist"/>
        <w:numPr>
          <w:ilvl w:val="6"/>
          <w:numId w:val="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A7DC3">
        <w:rPr>
          <w:rFonts w:ascii="Titillium Web" w:hAnsi="Titillium Web" w:cs="Calibri"/>
          <w:sz w:val="20"/>
          <w:szCs w:val="20"/>
        </w:rPr>
        <w:t>Brak zgłoszenia przez Wykonawcę okoliczności, o których mowa w ust. 8, w terminie tam wskazanym wyłącza możliwość powoływania się przez Wykonawcę na te okoliczności jako uzasadnienie opóźnienia, chyba że Wykonawca wykaże, że wcześniejsze zawiadomienie Zamawiającego nie było możliwe</w:t>
      </w:r>
      <w:r w:rsidR="00862493" w:rsidRPr="00CC28F2">
        <w:rPr>
          <w:rFonts w:ascii="Titillium Web" w:hAnsi="Titillium Web" w:cs="Calibri"/>
          <w:sz w:val="20"/>
          <w:szCs w:val="20"/>
        </w:rPr>
        <w:t>.</w:t>
      </w:r>
    </w:p>
    <w:p w14:paraId="069878EE" w14:textId="77777777" w:rsidR="00862493" w:rsidRPr="00CC28F2" w:rsidRDefault="00862493" w:rsidP="00862493">
      <w:pPr>
        <w:pBdr>
          <w:top w:val="nil"/>
          <w:left w:val="nil"/>
          <w:bottom w:val="nil"/>
          <w:right w:val="nil"/>
          <w:between w:val="nil"/>
        </w:pBdr>
        <w:spacing w:line="276" w:lineRule="auto"/>
        <w:ind w:leftChars="0" w:left="0" w:firstLineChars="0" w:firstLine="0"/>
        <w:jc w:val="center"/>
        <w:rPr>
          <w:rFonts w:ascii="Titillium Web" w:hAnsi="Titillium Web" w:cs="Calibri"/>
          <w:b/>
          <w:sz w:val="20"/>
          <w:szCs w:val="20"/>
        </w:rPr>
      </w:pPr>
    </w:p>
    <w:p w14:paraId="6EF31476" w14:textId="1684CE92" w:rsidR="00862493" w:rsidRPr="00891E40" w:rsidRDefault="00862493" w:rsidP="00891E40">
      <w:pPr>
        <w:pBdr>
          <w:top w:val="nil"/>
          <w:left w:val="nil"/>
          <w:bottom w:val="nil"/>
          <w:right w:val="nil"/>
          <w:between w:val="nil"/>
        </w:pBdr>
        <w:spacing w:line="276" w:lineRule="auto"/>
        <w:ind w:leftChars="0" w:left="0" w:firstLineChars="0" w:firstLine="0"/>
        <w:jc w:val="center"/>
        <w:rPr>
          <w:rFonts w:ascii="Titillium Web" w:hAnsi="Titillium Web" w:cs="Calibri"/>
          <w:b/>
          <w:sz w:val="20"/>
          <w:szCs w:val="20"/>
        </w:rPr>
      </w:pPr>
      <w:r w:rsidRPr="00CC28F2">
        <w:rPr>
          <w:rFonts w:ascii="Titillium Web" w:hAnsi="Titillium Web" w:cs="Calibri"/>
          <w:b/>
          <w:sz w:val="20"/>
          <w:szCs w:val="20"/>
        </w:rPr>
        <w:t>§ 5</w:t>
      </w:r>
      <w:r w:rsidR="00891E40">
        <w:rPr>
          <w:rFonts w:ascii="Titillium Web" w:hAnsi="Titillium Web" w:cs="Calibri"/>
          <w:b/>
          <w:sz w:val="20"/>
          <w:szCs w:val="20"/>
        </w:rPr>
        <w:t xml:space="preserve"> </w:t>
      </w:r>
      <w:r w:rsidR="009418A3" w:rsidRPr="009418A3">
        <w:rPr>
          <w:rFonts w:ascii="Titillium Web" w:hAnsi="Titillium Web" w:cs="Calibri"/>
          <w:b/>
          <w:sz w:val="20"/>
          <w:szCs w:val="20"/>
        </w:rPr>
        <w:t>Prawa autorskie, licencje i kod źródłowy</w:t>
      </w:r>
    </w:p>
    <w:p w14:paraId="7E64EB46" w14:textId="5F06E42D" w:rsidR="00862493" w:rsidRPr="00CC28F2" w:rsidRDefault="00EF024B">
      <w:pPr>
        <w:pStyle w:val="Akapitzlist"/>
        <w:numPr>
          <w:ilvl w:val="0"/>
          <w:numId w:val="6"/>
        </w:numPr>
        <w:spacing w:line="276" w:lineRule="auto"/>
        <w:ind w:leftChars="0" w:firstLineChars="0"/>
        <w:jc w:val="both"/>
        <w:rPr>
          <w:rFonts w:ascii="Titillium Web" w:hAnsi="Titillium Web" w:cs="Calibri"/>
          <w:sz w:val="20"/>
          <w:szCs w:val="20"/>
        </w:rPr>
      </w:pPr>
      <w:r w:rsidRPr="00EF024B">
        <w:rPr>
          <w:rFonts w:ascii="Titillium Web" w:hAnsi="Titillium Web" w:cs="Calibri"/>
          <w:sz w:val="20"/>
          <w:szCs w:val="20"/>
        </w:rPr>
        <w:t>W ramach wynagrodzenia określonego w Umowie Wykonawca przenosi na Zamawiającego autorskie prawa majątkowe do utworów wytworzonych specjalnie dla Zamawiającego w ramach Umowy, w szczególności do oprogramowania dedykowanego, projektów UI/UX, grafik, dokumentacji, konfiguracji, skryptów, baz danych, struktur danych oraz innych rezultatów prac, bez ograniczeń terytorialnych i czasowych</w:t>
      </w:r>
      <w:r w:rsidR="00862493" w:rsidRPr="00CC28F2">
        <w:rPr>
          <w:rFonts w:ascii="Titillium Web" w:hAnsi="Titillium Web" w:cs="Calibri"/>
          <w:sz w:val="20"/>
          <w:szCs w:val="20"/>
        </w:rPr>
        <w:t>.</w:t>
      </w:r>
    </w:p>
    <w:p w14:paraId="6152E943" w14:textId="38D1333E" w:rsidR="003C2A07" w:rsidRDefault="00A71A4A">
      <w:pPr>
        <w:pStyle w:val="Akapitzlist"/>
        <w:numPr>
          <w:ilvl w:val="0"/>
          <w:numId w:val="6"/>
        </w:numPr>
        <w:spacing w:line="276" w:lineRule="auto"/>
        <w:ind w:leftChars="0" w:firstLineChars="0"/>
        <w:jc w:val="both"/>
        <w:rPr>
          <w:rFonts w:ascii="Titillium Web" w:hAnsi="Titillium Web" w:cs="Calibri"/>
          <w:sz w:val="20"/>
          <w:szCs w:val="20"/>
        </w:rPr>
      </w:pPr>
      <w:r w:rsidRPr="00A71A4A">
        <w:rPr>
          <w:rFonts w:ascii="Titillium Web" w:hAnsi="Titillium Web" w:cs="Calibri"/>
          <w:sz w:val="20"/>
          <w:szCs w:val="20"/>
        </w:rPr>
        <w:t>Przeniesienie praw, o których mowa w ust. 1, następuje z chwilą podpisania protokołu odbioru danej części albo protokołu odbioru końcowego — w zakresie rezultatów objętych danym odbiorem</w:t>
      </w:r>
      <w:r w:rsidR="003C2A07">
        <w:rPr>
          <w:rFonts w:ascii="Titillium Web" w:hAnsi="Titillium Web" w:cs="Calibri"/>
          <w:sz w:val="20"/>
          <w:szCs w:val="20"/>
        </w:rPr>
        <w:t>.</w:t>
      </w:r>
    </w:p>
    <w:p w14:paraId="76B624B2" w14:textId="033F8E46" w:rsidR="002E333D" w:rsidRPr="002E333D" w:rsidRDefault="00415BC1">
      <w:pPr>
        <w:pStyle w:val="Akapitzlist"/>
        <w:numPr>
          <w:ilvl w:val="0"/>
          <w:numId w:val="6"/>
        </w:numPr>
        <w:spacing w:line="276" w:lineRule="auto"/>
        <w:ind w:leftChars="0" w:firstLineChars="0"/>
        <w:jc w:val="both"/>
        <w:rPr>
          <w:rFonts w:ascii="Titillium Web" w:hAnsi="Titillium Web" w:cs="Calibri"/>
          <w:sz w:val="20"/>
          <w:szCs w:val="20"/>
        </w:rPr>
      </w:pPr>
      <w:r w:rsidRPr="00415BC1">
        <w:rPr>
          <w:rFonts w:ascii="Titillium Web" w:hAnsi="Titillium Web" w:cs="Calibri"/>
          <w:sz w:val="20"/>
          <w:szCs w:val="20"/>
        </w:rPr>
        <w:t>Przeniesienie autorskich praw majątkowych obejmuje następujące pola eksploatacji</w:t>
      </w:r>
      <w:r w:rsidR="002E333D" w:rsidRPr="002E333D">
        <w:rPr>
          <w:rFonts w:ascii="Titillium Web" w:hAnsi="Titillium Web" w:cs="Calibri"/>
          <w:sz w:val="20"/>
          <w:szCs w:val="20"/>
        </w:rPr>
        <w:t>:</w:t>
      </w:r>
    </w:p>
    <w:p w14:paraId="66D54976" w14:textId="39EE4CF8" w:rsidR="002E333D" w:rsidRPr="002E333D" w:rsidRDefault="002E333D">
      <w:pPr>
        <w:pStyle w:val="Akapitzlist"/>
        <w:numPr>
          <w:ilvl w:val="0"/>
          <w:numId w:val="1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2E333D">
        <w:rPr>
          <w:rFonts w:ascii="Titillium Web" w:hAnsi="Titillium Web" w:cs="Calibri"/>
          <w:sz w:val="20"/>
          <w:szCs w:val="20"/>
        </w:rPr>
        <w:lastRenderedPageBreak/>
        <w:t xml:space="preserve">trwałe i czasowe zwielokrotnianie utworów w całości lub </w:t>
      </w:r>
      <w:r w:rsidR="00415BC1">
        <w:rPr>
          <w:rFonts w:ascii="Titillium Web" w:hAnsi="Titillium Web" w:cs="Calibri"/>
          <w:sz w:val="20"/>
          <w:szCs w:val="20"/>
        </w:rPr>
        <w:t xml:space="preserve">w </w:t>
      </w:r>
      <w:r w:rsidRPr="002E333D">
        <w:rPr>
          <w:rFonts w:ascii="Titillium Web" w:hAnsi="Titillium Web" w:cs="Calibri"/>
          <w:sz w:val="20"/>
          <w:szCs w:val="20"/>
        </w:rPr>
        <w:t>części</w:t>
      </w:r>
      <w:r w:rsidR="00415BC1">
        <w:rPr>
          <w:rFonts w:ascii="Titillium Web" w:hAnsi="Titillium Web" w:cs="Calibri"/>
          <w:sz w:val="20"/>
          <w:szCs w:val="20"/>
        </w:rPr>
        <w:t>,</w:t>
      </w:r>
      <w:r w:rsidRPr="002E333D">
        <w:rPr>
          <w:rFonts w:ascii="Titillium Web" w:hAnsi="Titillium Web" w:cs="Calibri"/>
          <w:sz w:val="20"/>
          <w:szCs w:val="20"/>
        </w:rPr>
        <w:t xml:space="preserve"> dowolną techniką, w tym techniką cyfrową;</w:t>
      </w:r>
    </w:p>
    <w:p w14:paraId="1F701E1E" w14:textId="795BAD83" w:rsidR="002E333D" w:rsidRPr="002E333D" w:rsidRDefault="002E333D">
      <w:pPr>
        <w:pStyle w:val="Akapitzlist"/>
        <w:numPr>
          <w:ilvl w:val="0"/>
          <w:numId w:val="1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2E333D">
        <w:rPr>
          <w:rFonts w:ascii="Titillium Web" w:hAnsi="Titillium Web" w:cs="Calibri"/>
          <w:sz w:val="20"/>
          <w:szCs w:val="20"/>
        </w:rPr>
        <w:t xml:space="preserve">wprowadzanie </w:t>
      </w:r>
      <w:r w:rsidR="00415BC1">
        <w:rPr>
          <w:rFonts w:ascii="Titillium Web" w:hAnsi="Titillium Web" w:cs="Calibri"/>
          <w:sz w:val="20"/>
          <w:szCs w:val="20"/>
        </w:rPr>
        <w:t xml:space="preserve">utworów </w:t>
      </w:r>
      <w:r w:rsidRPr="002E333D">
        <w:rPr>
          <w:rFonts w:ascii="Titillium Web" w:hAnsi="Titillium Web" w:cs="Calibri"/>
          <w:sz w:val="20"/>
          <w:szCs w:val="20"/>
        </w:rPr>
        <w:t>do pamięci komputerów, serwerów, urządzeń mobilnych</w:t>
      </w:r>
      <w:r w:rsidR="00915405">
        <w:rPr>
          <w:rFonts w:ascii="Titillium Web" w:hAnsi="Titillium Web" w:cs="Calibri"/>
          <w:sz w:val="20"/>
          <w:szCs w:val="20"/>
        </w:rPr>
        <w:t xml:space="preserve">, </w:t>
      </w:r>
      <w:r w:rsidR="00915405" w:rsidRPr="00915405">
        <w:rPr>
          <w:rFonts w:ascii="Titillium Web" w:hAnsi="Titillium Web" w:cs="Calibri"/>
          <w:sz w:val="20"/>
          <w:szCs w:val="20"/>
        </w:rPr>
        <w:t>systemów informatycznych</w:t>
      </w:r>
      <w:r w:rsidRPr="002E333D">
        <w:rPr>
          <w:rFonts w:ascii="Titillium Web" w:hAnsi="Titillium Web" w:cs="Calibri"/>
          <w:sz w:val="20"/>
          <w:szCs w:val="20"/>
        </w:rPr>
        <w:t xml:space="preserve"> i sieci teleinformatycznych;</w:t>
      </w:r>
    </w:p>
    <w:p w14:paraId="2B402E1B" w14:textId="40B76747" w:rsidR="002E333D" w:rsidRPr="002E333D" w:rsidRDefault="002E333D">
      <w:pPr>
        <w:pStyle w:val="Akapitzlist"/>
        <w:numPr>
          <w:ilvl w:val="0"/>
          <w:numId w:val="1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2E333D">
        <w:rPr>
          <w:rFonts w:ascii="Titillium Web" w:hAnsi="Titillium Web" w:cs="Calibri"/>
          <w:sz w:val="20"/>
          <w:szCs w:val="20"/>
        </w:rPr>
        <w:t xml:space="preserve">uruchamianie, wyświetlanie, stosowanie, przekazywanie, przechowywanie i korzystanie </w:t>
      </w:r>
      <w:r w:rsidR="00D14155" w:rsidRPr="00D14155">
        <w:rPr>
          <w:rFonts w:ascii="Titillium Web" w:hAnsi="Titillium Web" w:cs="Calibri"/>
          <w:sz w:val="20"/>
          <w:szCs w:val="20"/>
        </w:rPr>
        <w:t>z</w:t>
      </w:r>
      <w:r w:rsidR="004F3514">
        <w:rPr>
          <w:rFonts w:ascii="Titillium Web" w:hAnsi="Titillium Web" w:cs="Calibri"/>
          <w:sz w:val="20"/>
          <w:szCs w:val="20"/>
        </w:rPr>
        <w:t> </w:t>
      </w:r>
      <w:r w:rsidR="00D14155" w:rsidRPr="00D14155">
        <w:rPr>
          <w:rFonts w:ascii="Titillium Web" w:hAnsi="Titillium Web" w:cs="Calibri"/>
          <w:sz w:val="20"/>
          <w:szCs w:val="20"/>
        </w:rPr>
        <w:t>utworów</w:t>
      </w:r>
      <w:r w:rsidR="00D14155">
        <w:rPr>
          <w:rFonts w:ascii="Titillium Web" w:hAnsi="Titillium Web" w:cs="Calibri"/>
          <w:sz w:val="20"/>
          <w:szCs w:val="20"/>
        </w:rPr>
        <w:t xml:space="preserve"> </w:t>
      </w:r>
      <w:r w:rsidRPr="002E333D">
        <w:rPr>
          <w:rFonts w:ascii="Titillium Web" w:hAnsi="Titillium Web" w:cs="Calibri"/>
          <w:sz w:val="20"/>
          <w:szCs w:val="20"/>
        </w:rPr>
        <w:t>w ramach Systemu;</w:t>
      </w:r>
    </w:p>
    <w:p w14:paraId="5835870B" w14:textId="51E6FD4B" w:rsidR="002E333D" w:rsidRPr="002E333D" w:rsidRDefault="00D14155">
      <w:pPr>
        <w:pStyle w:val="Akapitzlist"/>
        <w:numPr>
          <w:ilvl w:val="0"/>
          <w:numId w:val="1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D14155">
        <w:rPr>
          <w:rFonts w:ascii="Titillium Web" w:hAnsi="Titillium Web" w:cs="Calibri"/>
          <w:sz w:val="20"/>
          <w:szCs w:val="20"/>
        </w:rPr>
        <w:t>publiczne udostępnianie utworów w taki sposób, aby każdy mógł mieć do nich dostęp w miejscu i czasie przez siebie wybranym, w szczególności w Internecie, Serwisie Internetowym, Aplikacji Mobilnej oraz sklepach aplikacji</w:t>
      </w:r>
      <w:r w:rsidR="002E333D" w:rsidRPr="002E333D">
        <w:rPr>
          <w:rFonts w:ascii="Titillium Web" w:hAnsi="Titillium Web" w:cs="Calibri"/>
          <w:sz w:val="20"/>
          <w:szCs w:val="20"/>
        </w:rPr>
        <w:t>;</w:t>
      </w:r>
    </w:p>
    <w:p w14:paraId="766FDA6A" w14:textId="77777777" w:rsidR="00BA3FE0" w:rsidRPr="00BA3FE0" w:rsidRDefault="00BA3FE0">
      <w:pPr>
        <w:pStyle w:val="Akapitzlist"/>
        <w:numPr>
          <w:ilvl w:val="0"/>
          <w:numId w:val="1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BA3FE0">
        <w:rPr>
          <w:rFonts w:ascii="Titillium Web" w:hAnsi="Titillium Web" w:cs="Calibri"/>
          <w:sz w:val="20"/>
          <w:szCs w:val="20"/>
        </w:rPr>
        <w:t>tłumaczenie, przystosowywanie, zmiana układu, modyfikowanie, aktualizowanie, rozbudowywanie, łączenie z innymi systemami, tworzenie opracowań oraz korzystanie z takich opracowań;</w:t>
      </w:r>
    </w:p>
    <w:p w14:paraId="3C1B02A7" w14:textId="77777777" w:rsidR="00BA3FE0" w:rsidRPr="00BA3FE0" w:rsidRDefault="00BA3FE0">
      <w:pPr>
        <w:pStyle w:val="Akapitzlist"/>
        <w:numPr>
          <w:ilvl w:val="0"/>
          <w:numId w:val="1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BA3FE0">
        <w:rPr>
          <w:rFonts w:ascii="Titillium Web" w:hAnsi="Titillium Web" w:cs="Calibri"/>
          <w:sz w:val="20"/>
          <w:szCs w:val="20"/>
        </w:rPr>
        <w:t>korzystanie z utworów na potrzeby utrzymania, rozwoju, promocji, archiwizacji, wykonywania kopii zapasowych, migracji, testowania i dalszej eksploatacji Systemu;</w:t>
      </w:r>
    </w:p>
    <w:p w14:paraId="73419B1B" w14:textId="77777777" w:rsidR="00BA3FE0" w:rsidRPr="00BA3FE0" w:rsidRDefault="00BA3FE0">
      <w:pPr>
        <w:pStyle w:val="Akapitzlist"/>
        <w:numPr>
          <w:ilvl w:val="0"/>
          <w:numId w:val="1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BA3FE0">
        <w:rPr>
          <w:rFonts w:ascii="Titillium Web" w:hAnsi="Titillium Web" w:cs="Calibri"/>
          <w:sz w:val="20"/>
          <w:szCs w:val="20"/>
        </w:rPr>
        <w:t>powierzanie utrzymania, rozwoju, modyfikacji, hostingu, audytu, testowania lub obsługi Systemu osobom trzecim;</w:t>
      </w:r>
    </w:p>
    <w:p w14:paraId="7A5AD6E0" w14:textId="7507D70D" w:rsidR="002E333D" w:rsidRDefault="00BA3FE0">
      <w:pPr>
        <w:pStyle w:val="Akapitzlist"/>
        <w:numPr>
          <w:ilvl w:val="0"/>
          <w:numId w:val="1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BA3FE0">
        <w:rPr>
          <w:rFonts w:ascii="Titillium Web" w:hAnsi="Titillium Web" w:cs="Calibri"/>
          <w:sz w:val="20"/>
          <w:szCs w:val="20"/>
        </w:rPr>
        <w:t>korzystanie z dokumentacji, kodu źródłowego, konfiguracji, skryptów, baz danych i struktur danych w zakresie niezbędnym do samodzielnego lub powierzonego utrzymania, modyfikacji i</w:t>
      </w:r>
      <w:r w:rsidR="00645EC7">
        <w:rPr>
          <w:rFonts w:ascii="Titillium Web" w:hAnsi="Titillium Web" w:cs="Calibri"/>
          <w:sz w:val="20"/>
          <w:szCs w:val="20"/>
        </w:rPr>
        <w:t> </w:t>
      </w:r>
      <w:r w:rsidRPr="00BA3FE0">
        <w:rPr>
          <w:rFonts w:ascii="Titillium Web" w:hAnsi="Titillium Web" w:cs="Calibri"/>
          <w:sz w:val="20"/>
          <w:szCs w:val="20"/>
        </w:rPr>
        <w:t>dalszego rozwoju Systemu</w:t>
      </w:r>
      <w:r w:rsidR="002E333D">
        <w:rPr>
          <w:rFonts w:ascii="Titillium Web" w:hAnsi="Titillium Web" w:cs="Calibri"/>
          <w:sz w:val="20"/>
          <w:szCs w:val="20"/>
        </w:rPr>
        <w:t>.</w:t>
      </w:r>
    </w:p>
    <w:p w14:paraId="5415844B" w14:textId="039DA945" w:rsidR="00770DC4" w:rsidRPr="00770DC4" w:rsidRDefault="00BA3FE0">
      <w:pPr>
        <w:pStyle w:val="Akapitzlist"/>
        <w:numPr>
          <w:ilvl w:val="0"/>
          <w:numId w:val="6"/>
        </w:numPr>
        <w:spacing w:line="276" w:lineRule="auto"/>
        <w:ind w:leftChars="0" w:firstLineChars="0"/>
        <w:jc w:val="both"/>
        <w:rPr>
          <w:rFonts w:ascii="Titillium Web" w:hAnsi="Titillium Web" w:cs="Calibri"/>
          <w:sz w:val="20"/>
          <w:szCs w:val="20"/>
        </w:rPr>
      </w:pPr>
      <w:r w:rsidRPr="00BA3FE0">
        <w:rPr>
          <w:rFonts w:ascii="Titillium Web" w:hAnsi="Titillium Web" w:cs="Calibri"/>
          <w:sz w:val="20"/>
          <w:szCs w:val="20"/>
        </w:rPr>
        <w:t>Wykonawca przenosi na Zamawiającego prawo zezwalania na wykonywanie zależnych praw autorskich do utworów, o których mowa w ust. 1, oraz wyraża zgodę na wykonywanie przez Zamawiającego zależnych praw autorskich do tych utworów</w:t>
      </w:r>
      <w:r w:rsidR="00770DC4" w:rsidRPr="00770DC4">
        <w:rPr>
          <w:rFonts w:ascii="Titillium Web" w:hAnsi="Titillium Web" w:cs="Calibri"/>
          <w:sz w:val="20"/>
          <w:szCs w:val="20"/>
        </w:rPr>
        <w:t>.</w:t>
      </w:r>
    </w:p>
    <w:p w14:paraId="76702348" w14:textId="77777777" w:rsidR="006E3040" w:rsidRDefault="006E3040">
      <w:pPr>
        <w:pStyle w:val="Akapitzlist"/>
        <w:numPr>
          <w:ilvl w:val="0"/>
          <w:numId w:val="6"/>
        </w:numPr>
        <w:spacing w:line="276" w:lineRule="auto"/>
        <w:ind w:leftChars="0" w:firstLineChars="0"/>
        <w:jc w:val="both"/>
        <w:rPr>
          <w:rFonts w:ascii="Titillium Web" w:hAnsi="Titillium Web" w:cs="Calibri"/>
          <w:sz w:val="20"/>
          <w:szCs w:val="20"/>
        </w:rPr>
      </w:pPr>
      <w:r w:rsidRPr="006E3040">
        <w:rPr>
          <w:rFonts w:ascii="Titillium Web" w:hAnsi="Titillium Web" w:cs="Calibri"/>
          <w:sz w:val="20"/>
          <w:szCs w:val="20"/>
        </w:rPr>
        <w:t>Wykonawca zobowiązuje się, że twórcy utworów powstałych w ramach realizacji Umowy nie będą wykonywali wobec Zamawiającego autorskich praw osobistych w sposób utrudniający albo uniemożliwiający korzystanie z Systemu zgodnie z Umową, OPZ i jego przeznaczeniem</w:t>
      </w:r>
      <w:r>
        <w:rPr>
          <w:rFonts w:ascii="Titillium Web" w:hAnsi="Titillium Web" w:cs="Calibri"/>
          <w:sz w:val="20"/>
          <w:szCs w:val="20"/>
        </w:rPr>
        <w:t>.</w:t>
      </w:r>
    </w:p>
    <w:p w14:paraId="648F765F" w14:textId="3BC130E7" w:rsidR="00770DC4" w:rsidRDefault="006E3040">
      <w:pPr>
        <w:pStyle w:val="Akapitzlist"/>
        <w:numPr>
          <w:ilvl w:val="0"/>
          <w:numId w:val="6"/>
        </w:numPr>
        <w:spacing w:line="276" w:lineRule="auto"/>
        <w:ind w:leftChars="0" w:firstLineChars="0"/>
        <w:jc w:val="both"/>
        <w:rPr>
          <w:rFonts w:ascii="Titillium Web" w:hAnsi="Titillium Web" w:cs="Calibri"/>
          <w:sz w:val="20"/>
          <w:szCs w:val="20"/>
        </w:rPr>
      </w:pPr>
      <w:r w:rsidRPr="006E3040">
        <w:rPr>
          <w:rFonts w:ascii="Titillium Web" w:hAnsi="Titillium Web" w:cs="Calibri"/>
          <w:sz w:val="20"/>
          <w:szCs w:val="20"/>
        </w:rPr>
        <w:t>Jeżeli w Systemie zostanie wykorzystane oprogramowanie standardowe Wykonawcy, tj. oprogramowanie, komponenty, biblioteki, rozwiązania lub narzędzia istniejące przed zawarciem Umowy albo rozwijane niezależnie od Umowy, Wykonawca udziela Zamawiającemu, w ramach wynagrodzenia określonego w Umowie, niewyłącznej, nieograniczonej terytorialnie, bezterminowej licencji na korzystanie z tego oprogramowania w zakresie niezbędnym do korzystania z Systemu, jego utrzymania, modyfikacji, rozwoju i dalszej eksploatacji</w:t>
      </w:r>
      <w:r w:rsidR="00770DC4" w:rsidRPr="00770DC4">
        <w:rPr>
          <w:rFonts w:ascii="Titillium Web" w:hAnsi="Titillium Web" w:cs="Calibri"/>
          <w:sz w:val="20"/>
          <w:szCs w:val="20"/>
        </w:rPr>
        <w:t>.</w:t>
      </w:r>
    </w:p>
    <w:p w14:paraId="649D114A" w14:textId="7489068F" w:rsidR="005817B5" w:rsidRPr="005817B5" w:rsidRDefault="00A43876">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bookmarkStart w:id="3" w:name="_Hlk198883242"/>
      <w:r w:rsidRPr="00A43876">
        <w:rPr>
          <w:rFonts w:ascii="Titillium Web" w:hAnsi="Titillium Web" w:cs="Calibri"/>
          <w:sz w:val="20"/>
          <w:szCs w:val="20"/>
        </w:rPr>
        <w:t xml:space="preserve">Jeżeli w Systemie zostanie wykorzystane oprogramowanie osób trzecich, biblioteki, komponenty, </w:t>
      </w:r>
      <w:proofErr w:type="spellStart"/>
      <w:r w:rsidRPr="00A43876">
        <w:rPr>
          <w:rFonts w:ascii="Titillium Web" w:hAnsi="Titillium Web" w:cs="Calibri"/>
          <w:sz w:val="20"/>
          <w:szCs w:val="20"/>
        </w:rPr>
        <w:t>pluginy</w:t>
      </w:r>
      <w:proofErr w:type="spellEnd"/>
      <w:r w:rsidRPr="00A43876">
        <w:rPr>
          <w:rFonts w:ascii="Titillium Web" w:hAnsi="Titillium Web" w:cs="Calibri"/>
          <w:sz w:val="20"/>
          <w:szCs w:val="20"/>
        </w:rPr>
        <w:t xml:space="preserve">, </w:t>
      </w:r>
      <w:proofErr w:type="spellStart"/>
      <w:r w:rsidRPr="00A43876">
        <w:rPr>
          <w:rFonts w:ascii="Titillium Web" w:hAnsi="Titillium Web" w:cs="Calibri"/>
          <w:sz w:val="20"/>
          <w:szCs w:val="20"/>
        </w:rPr>
        <w:t>frameworki</w:t>
      </w:r>
      <w:proofErr w:type="spellEnd"/>
      <w:r w:rsidRPr="00A43876">
        <w:rPr>
          <w:rFonts w:ascii="Titillium Web" w:hAnsi="Titillium Web" w:cs="Calibri"/>
          <w:sz w:val="20"/>
          <w:szCs w:val="20"/>
        </w:rPr>
        <w:t xml:space="preserve">, oprogramowanie open </w:t>
      </w:r>
      <w:proofErr w:type="spellStart"/>
      <w:r w:rsidRPr="00A43876">
        <w:rPr>
          <w:rFonts w:ascii="Titillium Web" w:hAnsi="Titillium Web" w:cs="Calibri"/>
          <w:sz w:val="20"/>
          <w:szCs w:val="20"/>
        </w:rPr>
        <w:t>source</w:t>
      </w:r>
      <w:proofErr w:type="spellEnd"/>
      <w:r w:rsidRPr="00A43876">
        <w:rPr>
          <w:rFonts w:ascii="Titillium Web" w:hAnsi="Titillium Web" w:cs="Calibri"/>
          <w:sz w:val="20"/>
          <w:szCs w:val="20"/>
        </w:rPr>
        <w:t>, usługi SaaS albo inne usługi zewnętrzne, Wykonawca zapewni Zamawiającemu możliwość korzystania z tych elementów w zakresie niezbędnym do prawidłowego korzystania z Systemu, jego utrzymania, modyfikacji, rozwoju i dalszej eksploatacji, zgodnie z właściwymi licencjami lub warunkami korzystania</w:t>
      </w:r>
      <w:r w:rsidR="005817B5" w:rsidRPr="005817B5">
        <w:rPr>
          <w:rFonts w:ascii="Titillium Web" w:hAnsi="Titillium Web" w:cs="Calibri"/>
          <w:sz w:val="20"/>
          <w:szCs w:val="20"/>
        </w:rPr>
        <w:t>.</w:t>
      </w:r>
    </w:p>
    <w:p w14:paraId="4D2B470A" w14:textId="77777777" w:rsidR="001E433B" w:rsidRPr="001E433B" w:rsidRDefault="001E433B">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E433B">
        <w:rPr>
          <w:rFonts w:ascii="Titillium Web" w:hAnsi="Titillium Web" w:cs="Calibri"/>
          <w:sz w:val="20"/>
          <w:szCs w:val="20"/>
        </w:rPr>
        <w:t xml:space="preserve">Wykonawca nie może wykorzystać w Systemie oprogramowania osób trzecich, oprogramowania open </w:t>
      </w:r>
      <w:proofErr w:type="spellStart"/>
      <w:r w:rsidRPr="001E433B">
        <w:rPr>
          <w:rFonts w:ascii="Titillium Web" w:hAnsi="Titillium Web" w:cs="Calibri"/>
          <w:sz w:val="20"/>
          <w:szCs w:val="20"/>
        </w:rPr>
        <w:t>source</w:t>
      </w:r>
      <w:proofErr w:type="spellEnd"/>
      <w:r w:rsidRPr="001E433B">
        <w:rPr>
          <w:rFonts w:ascii="Titillium Web" w:hAnsi="Titillium Web" w:cs="Calibri"/>
          <w:sz w:val="20"/>
          <w:szCs w:val="20"/>
        </w:rPr>
        <w:t>, komponentów, bibliotek, usług zewnętrznych lub innych elementów, których warunki licencyjne albo warunki korzystania:</w:t>
      </w:r>
    </w:p>
    <w:p w14:paraId="10511B8F" w14:textId="39BC9DD0" w:rsidR="001E433B" w:rsidRPr="001E433B" w:rsidRDefault="001E433B">
      <w:pPr>
        <w:pStyle w:val="Akapitzlist"/>
        <w:numPr>
          <w:ilvl w:val="0"/>
          <w:numId w:val="16"/>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1E433B">
        <w:rPr>
          <w:rFonts w:ascii="Titillium Web" w:hAnsi="Titillium Web" w:cs="Calibri"/>
          <w:sz w:val="20"/>
          <w:szCs w:val="20"/>
        </w:rPr>
        <w:lastRenderedPageBreak/>
        <w:t>uniemożliwiałyby albo istotnie utrudniały Zamawiającemu korzystanie z Systemu zgodnie z</w:t>
      </w:r>
      <w:r w:rsidR="00A93548">
        <w:rPr>
          <w:rFonts w:ascii="Titillium Web" w:hAnsi="Titillium Web" w:cs="Calibri"/>
          <w:sz w:val="20"/>
          <w:szCs w:val="20"/>
        </w:rPr>
        <w:t> </w:t>
      </w:r>
      <w:r w:rsidRPr="001E433B">
        <w:rPr>
          <w:rFonts w:ascii="Titillium Web" w:hAnsi="Titillium Web" w:cs="Calibri"/>
          <w:sz w:val="20"/>
          <w:szCs w:val="20"/>
        </w:rPr>
        <w:t>Umową, OPZ i jego przeznaczeniem;</w:t>
      </w:r>
    </w:p>
    <w:p w14:paraId="129AF706" w14:textId="77777777" w:rsidR="001E433B" w:rsidRPr="001E433B" w:rsidRDefault="001E433B">
      <w:pPr>
        <w:pStyle w:val="Akapitzlist"/>
        <w:numPr>
          <w:ilvl w:val="0"/>
          <w:numId w:val="16"/>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1E433B">
        <w:rPr>
          <w:rFonts w:ascii="Titillium Web" w:hAnsi="Titillium Web" w:cs="Calibri"/>
          <w:sz w:val="20"/>
          <w:szCs w:val="20"/>
        </w:rPr>
        <w:t>uniemożliwiałyby Zamawiającemu utrzymanie, modyfikację lub dalszy rozwój Systemu przez Zamawiającego albo przez podmiot trzeci;</w:t>
      </w:r>
    </w:p>
    <w:p w14:paraId="5E034BE3" w14:textId="77777777" w:rsidR="001E433B" w:rsidRPr="001E433B" w:rsidRDefault="001E433B">
      <w:pPr>
        <w:pStyle w:val="Akapitzlist"/>
        <w:numPr>
          <w:ilvl w:val="0"/>
          <w:numId w:val="16"/>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1E433B">
        <w:rPr>
          <w:rFonts w:ascii="Titillium Web" w:hAnsi="Titillium Web" w:cs="Calibri"/>
          <w:sz w:val="20"/>
          <w:szCs w:val="20"/>
        </w:rPr>
        <w:t>nakładałyby na Zamawiającego obowiązek ujawnienia kodu źródłowego oprogramowania dedykowanego;</w:t>
      </w:r>
    </w:p>
    <w:p w14:paraId="3F8331D6" w14:textId="77777777" w:rsidR="001E433B" w:rsidRPr="001E433B" w:rsidRDefault="001E433B">
      <w:pPr>
        <w:pStyle w:val="Akapitzlist"/>
        <w:numPr>
          <w:ilvl w:val="0"/>
          <w:numId w:val="16"/>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1E433B">
        <w:rPr>
          <w:rFonts w:ascii="Titillium Web" w:hAnsi="Titillium Web" w:cs="Calibri"/>
          <w:sz w:val="20"/>
          <w:szCs w:val="20"/>
        </w:rPr>
        <w:t>generowałyby po stronie Zamawiającego nieuzgodnione lub niezaakceptowane koszty;</w:t>
      </w:r>
    </w:p>
    <w:p w14:paraId="271BA793" w14:textId="77777777" w:rsidR="001E433B" w:rsidRPr="001E433B" w:rsidRDefault="001E433B">
      <w:pPr>
        <w:pStyle w:val="Akapitzlist"/>
        <w:numPr>
          <w:ilvl w:val="0"/>
          <w:numId w:val="16"/>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1E433B">
        <w:rPr>
          <w:rFonts w:ascii="Titillium Web" w:hAnsi="Titillium Web" w:cs="Calibri"/>
          <w:sz w:val="20"/>
          <w:szCs w:val="20"/>
        </w:rPr>
        <w:t>mogłyby zagrozić trwałości, bezpieczeństwu albo ciągłości działania Systemu.</w:t>
      </w:r>
    </w:p>
    <w:p w14:paraId="6AF87B28" w14:textId="77777777" w:rsidR="001E433B" w:rsidRPr="001E433B" w:rsidRDefault="001E433B">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Wykonawca zobowiązuje się najpóźniej przy odbiorze końcowym przekazać Zamawiającemu pełny wykaz wykorzystanych bibliotek, komponentów, oprogramowania osób trzecich, oprogramowania open </w:t>
      </w:r>
      <w:proofErr w:type="spellStart"/>
      <w:r w:rsidRPr="34B115EF">
        <w:rPr>
          <w:rFonts w:ascii="Titillium Web" w:hAnsi="Titillium Web" w:cs="Calibri"/>
          <w:sz w:val="20"/>
          <w:szCs w:val="20"/>
        </w:rPr>
        <w:t>source</w:t>
      </w:r>
      <w:proofErr w:type="spellEnd"/>
      <w:r w:rsidRPr="34B115EF">
        <w:rPr>
          <w:rFonts w:ascii="Titillium Web" w:hAnsi="Titillium Web" w:cs="Calibri"/>
          <w:sz w:val="20"/>
          <w:szCs w:val="20"/>
        </w:rPr>
        <w:t>, licencji, usług zewnętrznych i subskrypcji, wraz z informacją o ich nazwie, wersji, źródle, rodzaju licencji, zakresie wykorzystania, ograniczeniach, czasie obowiązywania oraz ewentualnych kosztach.</w:t>
      </w:r>
    </w:p>
    <w:p w14:paraId="2229E27F" w14:textId="23E75D49" w:rsidR="119469FA" w:rsidRDefault="119469FA" w:rsidP="34B115EF">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Wykonawca ponosi odpowiedzialność za prawidłowość, kompletność i aktualność informacji wskazanych w wykazie, o którym mowa w ust. 9, oraz zapewnia, że produkty ICT, usługi ICT, procesy ICT, usługi zewnętrzne, komponenty, biblioteki, oprogramowanie osób trzecich, oprogramowanie open </w:t>
      </w:r>
      <w:proofErr w:type="spellStart"/>
      <w:r w:rsidRPr="34B115EF">
        <w:rPr>
          <w:rFonts w:ascii="Titillium Web" w:hAnsi="Titillium Web" w:cs="Calibri"/>
          <w:sz w:val="20"/>
          <w:szCs w:val="20"/>
        </w:rPr>
        <w:t>source</w:t>
      </w:r>
      <w:proofErr w:type="spellEnd"/>
      <w:r w:rsidRPr="34B115EF">
        <w:rPr>
          <w:rFonts w:ascii="Titillium Web" w:hAnsi="Titillium Web" w:cs="Calibri"/>
          <w:sz w:val="20"/>
          <w:szCs w:val="20"/>
        </w:rPr>
        <w:t>, licencje i subskrypcje wykorzystane w Systemie mogą być wykorzystywane przez Zamawiającego zgodnie z Umową, OPZ i przeznaczeniem Systemu.</w:t>
      </w:r>
    </w:p>
    <w:p w14:paraId="599995AE" w14:textId="77777777" w:rsidR="001E433B" w:rsidRPr="001E433B" w:rsidRDefault="001E433B">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E433B">
        <w:rPr>
          <w:rFonts w:ascii="Titillium Web" w:hAnsi="Titillium Web" w:cs="Calibri"/>
          <w:sz w:val="20"/>
          <w:szCs w:val="20"/>
        </w:rPr>
        <w:t>W przypadku wykorzystania licencji czasowych, subskrypcji lub usług zewnętrznych Wykonawca zobowiązany jest zapewnić, że zostały one wskazane Zamawiającemu przed ich wykorzystaniem oraz zaakceptowane przez Zamawiającego zgodnie z Umową. Dalsze korzystanie z Systemu po odbiorze końcowym oraz po upływie okresu gwarancji nie może generować po stronie Zamawiającego kosztów, które nie zostały uprzednio wskazane i zaakceptowane przez Zamawiającego.</w:t>
      </w:r>
    </w:p>
    <w:p w14:paraId="741020A1" w14:textId="77777777" w:rsidR="001E433B" w:rsidRPr="001E433B" w:rsidRDefault="001E433B">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E433B">
        <w:rPr>
          <w:rFonts w:ascii="Titillium Web" w:hAnsi="Titillium Web" w:cs="Calibri"/>
          <w:sz w:val="20"/>
          <w:szCs w:val="20"/>
        </w:rPr>
        <w:t>Wykonawca zobowiązuje się przekazać Zamawiającemu kod źródłowy oprogramowania dedykowanego, repozytorium, pliki konfiguracyjne, skrypty, instrukcje budowania, wdrożenia i uruchomienia Systemu oraz dokumentację pozwalającą na jego utrzymanie, modyfikację i dalszy rozwój przez Zamawiającego albo przez podmiot trzeci. Przekazanie tych elementów stanowi warunek odbioru końcowego.</w:t>
      </w:r>
    </w:p>
    <w:p w14:paraId="29C0BA53" w14:textId="77777777" w:rsidR="001E433B" w:rsidRPr="001E433B" w:rsidRDefault="001E433B">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E433B">
        <w:rPr>
          <w:rFonts w:ascii="Titillium Web" w:hAnsi="Titillium Web" w:cs="Calibri"/>
          <w:sz w:val="20"/>
          <w:szCs w:val="20"/>
        </w:rPr>
        <w:t xml:space="preserve">Kod źródłowy, repozytorium, pliki konfiguracyjne i dokumentacja powinny zostać przekazane w sposób uporządkowany, kompletny, czytelny i umożliwiający ich wykorzystanie bez konieczności udziału Wykonawcy, z zastrzeżeniem elementów standardowych, oprogramowania osób trzecich, oprogramowania open </w:t>
      </w:r>
      <w:proofErr w:type="spellStart"/>
      <w:r w:rsidRPr="001E433B">
        <w:rPr>
          <w:rFonts w:ascii="Titillium Web" w:hAnsi="Titillium Web" w:cs="Calibri"/>
          <w:sz w:val="20"/>
          <w:szCs w:val="20"/>
        </w:rPr>
        <w:t>source</w:t>
      </w:r>
      <w:proofErr w:type="spellEnd"/>
      <w:r w:rsidRPr="001E433B">
        <w:rPr>
          <w:rFonts w:ascii="Titillium Web" w:hAnsi="Titillium Web" w:cs="Calibri"/>
          <w:sz w:val="20"/>
          <w:szCs w:val="20"/>
        </w:rPr>
        <w:t xml:space="preserve"> oraz usług zewnętrznych, do których zastosowanie mają właściwe licencje lub warunki korzystania.</w:t>
      </w:r>
    </w:p>
    <w:p w14:paraId="61B8C31D" w14:textId="77777777" w:rsidR="001E433B" w:rsidRPr="001E433B" w:rsidRDefault="001E433B">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E433B">
        <w:rPr>
          <w:rFonts w:ascii="Titillium Web" w:hAnsi="Titillium Web" w:cs="Calibri"/>
          <w:sz w:val="20"/>
          <w:szCs w:val="20"/>
        </w:rPr>
        <w:t>Wykonawca zapewnia, że korzystanie z Systemu przez Zamawiającego zgodnie z Umową, OPZ i jego przeznaczeniem nie będzie naruszało praw osób trzecich, w szczególności autorskich praw majątkowych, praw pokrewnych, praw własności przemysłowej, tajemnicy przedsiębiorstwa ani warunków licencyjnych.</w:t>
      </w:r>
    </w:p>
    <w:p w14:paraId="08221BE3" w14:textId="6BBE730D" w:rsidR="001E433B" w:rsidRPr="001E433B" w:rsidRDefault="001E433B">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E433B">
        <w:rPr>
          <w:rFonts w:ascii="Titillium Web" w:hAnsi="Titillium Web" w:cs="Calibri"/>
          <w:sz w:val="20"/>
          <w:szCs w:val="20"/>
        </w:rPr>
        <w:t xml:space="preserve">W przypadku zgłoszenia wobec Zamawiającego roszczeń przez osoby trzecie w związku z korzystaniem z Systemu, jego elementów, dokumentacji, kodu źródłowego, licencji, komponentów lub usług wykorzystanych przez Wykonawcę, Wykonawca zobowiązuje się zwolnić Zamawiającego </w:t>
      </w:r>
      <w:r w:rsidRPr="001E433B">
        <w:rPr>
          <w:rFonts w:ascii="Titillium Web" w:hAnsi="Titillium Web" w:cs="Calibri"/>
          <w:sz w:val="20"/>
          <w:szCs w:val="20"/>
        </w:rPr>
        <w:lastRenderedPageBreak/>
        <w:t>z</w:t>
      </w:r>
      <w:r w:rsidR="00645EC7">
        <w:rPr>
          <w:rFonts w:ascii="Titillium Web" w:hAnsi="Titillium Web" w:cs="Calibri"/>
          <w:sz w:val="20"/>
          <w:szCs w:val="20"/>
        </w:rPr>
        <w:t> </w:t>
      </w:r>
      <w:r w:rsidRPr="001E433B">
        <w:rPr>
          <w:rFonts w:ascii="Titillium Web" w:hAnsi="Titillium Web" w:cs="Calibri"/>
          <w:sz w:val="20"/>
          <w:szCs w:val="20"/>
        </w:rPr>
        <w:t>odpowiedzialności oraz pokryć wszelkie szkody, koszty, wydatki i uzasadnione koszty obsługi prawnej poniesione przez Zamawiającego z tego tytułu.</w:t>
      </w:r>
    </w:p>
    <w:p w14:paraId="1F94799B" w14:textId="2813699B" w:rsidR="001E433B" w:rsidRPr="001E433B" w:rsidRDefault="001E433B">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E433B">
        <w:rPr>
          <w:rFonts w:ascii="Titillium Web" w:hAnsi="Titillium Web" w:cs="Calibri"/>
          <w:sz w:val="20"/>
          <w:szCs w:val="20"/>
        </w:rPr>
        <w:t>W przypadku odstąpienia od Umowy, jej rozwiązania albo wygaśnięcia Zamawiający zachowuje prawa nabyte do rezultatów prac wykonanych do dnia zakończenia Umowy, w zakresie wynikającym z</w:t>
      </w:r>
      <w:r w:rsidR="00645EC7">
        <w:rPr>
          <w:rFonts w:ascii="Titillium Web" w:hAnsi="Titillium Web" w:cs="Calibri"/>
          <w:sz w:val="20"/>
          <w:szCs w:val="20"/>
        </w:rPr>
        <w:t> </w:t>
      </w:r>
      <w:r w:rsidRPr="001E433B">
        <w:rPr>
          <w:rFonts w:ascii="Titillium Web" w:hAnsi="Titillium Web" w:cs="Calibri"/>
          <w:sz w:val="20"/>
          <w:szCs w:val="20"/>
        </w:rPr>
        <w:t>niniejszego paragrafu oraz w zakresie, w jakim rezultaty te zostały odebrane albo są przydatne dla Zamawiającego.</w:t>
      </w:r>
    </w:p>
    <w:p w14:paraId="1EA0BE45" w14:textId="1E09F43F" w:rsidR="00862493" w:rsidRPr="00CC28F2" w:rsidRDefault="001E433B">
      <w:pPr>
        <w:pStyle w:val="Akapitzlist"/>
        <w:numPr>
          <w:ilvl w:val="0"/>
          <w:numId w:val="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1E433B">
        <w:rPr>
          <w:rFonts w:ascii="Titillium Web" w:hAnsi="Titillium Web" w:cs="Calibri"/>
          <w:sz w:val="20"/>
          <w:szCs w:val="20"/>
        </w:rPr>
        <w:t>Wynagrodzenie określone w Umowie obejmuje całość wynagrodzenia należnego Wykonawcy z tytułu przeniesienia autorskich praw majątkowych, udzielenia licencji, zapewnienia licencji lub praw do korzystania z elementów osób trzecich, przeniesienia prawa zezwalania na wykonywanie zależnych praw autorskich oraz wykonywania przez Zamawiającego uprawnień określonych w niniejszym paragrafie</w:t>
      </w:r>
      <w:r w:rsidR="00862493" w:rsidRPr="00CC28F2">
        <w:rPr>
          <w:rFonts w:ascii="Titillium Web" w:hAnsi="Titillium Web" w:cs="Calibri"/>
          <w:sz w:val="20"/>
          <w:szCs w:val="20"/>
        </w:rPr>
        <w:t>.</w:t>
      </w:r>
    </w:p>
    <w:bookmarkEnd w:id="3"/>
    <w:p w14:paraId="10112B64" w14:textId="77777777" w:rsidR="00862493" w:rsidRPr="00CC28F2" w:rsidRDefault="00862493" w:rsidP="00645EC7">
      <w:pPr>
        <w:pBdr>
          <w:top w:val="nil"/>
          <w:left w:val="nil"/>
          <w:bottom w:val="nil"/>
          <w:right w:val="nil"/>
          <w:between w:val="nil"/>
        </w:pBdr>
        <w:spacing w:line="276" w:lineRule="auto"/>
        <w:ind w:leftChars="0" w:left="0" w:firstLineChars="0" w:firstLine="0"/>
        <w:rPr>
          <w:rFonts w:ascii="Titillium Web" w:hAnsi="Titillium Web" w:cs="Calibri"/>
          <w:b/>
          <w:sz w:val="20"/>
          <w:szCs w:val="20"/>
        </w:rPr>
      </w:pPr>
    </w:p>
    <w:p w14:paraId="1F4FE16E" w14:textId="1DB9A494" w:rsidR="00D42A5E" w:rsidRPr="00D42A5E" w:rsidRDefault="00D42A5E" w:rsidP="00D42A5E">
      <w:pPr>
        <w:pBdr>
          <w:top w:val="nil"/>
          <w:left w:val="nil"/>
          <w:bottom w:val="nil"/>
          <w:right w:val="nil"/>
          <w:between w:val="nil"/>
        </w:pBdr>
        <w:spacing w:line="276" w:lineRule="auto"/>
        <w:ind w:left="0" w:hanging="2"/>
        <w:jc w:val="center"/>
        <w:rPr>
          <w:rFonts w:ascii="Titillium Web" w:hAnsi="Titillium Web" w:cs="Calibri"/>
          <w:b/>
          <w:sz w:val="20"/>
          <w:szCs w:val="20"/>
        </w:rPr>
      </w:pPr>
      <w:r w:rsidRPr="00D42A5E">
        <w:rPr>
          <w:rFonts w:ascii="Titillium Web" w:hAnsi="Titillium Web" w:cs="Calibri"/>
          <w:b/>
          <w:sz w:val="20"/>
          <w:szCs w:val="20"/>
        </w:rPr>
        <w:t xml:space="preserve">§ </w:t>
      </w:r>
      <w:r w:rsidR="00FA32DB">
        <w:rPr>
          <w:rFonts w:ascii="Titillium Web" w:hAnsi="Titillium Web" w:cs="Calibri"/>
          <w:b/>
          <w:sz w:val="20"/>
          <w:szCs w:val="20"/>
        </w:rPr>
        <w:t>6</w:t>
      </w:r>
      <w:r w:rsidRPr="00D42A5E">
        <w:rPr>
          <w:rFonts w:ascii="Titillium Web" w:hAnsi="Titillium Web" w:cs="Calibri"/>
          <w:b/>
          <w:sz w:val="20"/>
          <w:szCs w:val="20"/>
        </w:rPr>
        <w:t xml:space="preserve"> Gwarancja i obsługa błędów</w:t>
      </w:r>
    </w:p>
    <w:p w14:paraId="3B9127CD" w14:textId="27577492" w:rsidR="00D42A5E" w:rsidRPr="00D42A5E" w:rsidRDefault="006D52C1">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6D52C1">
        <w:rPr>
          <w:rFonts w:ascii="Titillium Web" w:hAnsi="Titillium Web" w:cs="Calibri"/>
          <w:sz w:val="20"/>
          <w:szCs w:val="20"/>
        </w:rPr>
        <w:t xml:space="preserve">Wykonawca udziela Zamawiającemu gwarancji jakości na System na okres </w:t>
      </w:r>
      <w:r w:rsidRPr="00A65B9D">
        <w:rPr>
          <w:rFonts w:ascii="Titillium Web" w:hAnsi="Titillium Web" w:cs="Calibri"/>
          <w:sz w:val="20"/>
          <w:szCs w:val="20"/>
        </w:rPr>
        <w:t>12 miesięcy</w:t>
      </w:r>
      <w:r w:rsidRPr="006D52C1">
        <w:rPr>
          <w:rFonts w:ascii="Titillium Web" w:hAnsi="Titillium Web" w:cs="Calibri"/>
          <w:sz w:val="20"/>
          <w:szCs w:val="20"/>
        </w:rPr>
        <w:t xml:space="preserve"> od dnia podpisania protokołu odbioru końcowego bez zastrzeżeń albo protokołu odbioru końcowego z zastrzeżeniami dotyczącymi wyłącznie wad nieistotnych, chyba że oferta Wykonawcy przewiduje dłuższy okres gwarancji</w:t>
      </w:r>
      <w:r w:rsidR="00D42A5E" w:rsidRPr="00D42A5E">
        <w:rPr>
          <w:rFonts w:ascii="Titillium Web" w:hAnsi="Titillium Web" w:cs="Calibri"/>
          <w:sz w:val="20"/>
          <w:szCs w:val="20"/>
        </w:rPr>
        <w:t>.</w:t>
      </w:r>
    </w:p>
    <w:p w14:paraId="7B2D22C8" w14:textId="7A9AAD0C" w:rsidR="00D42A5E" w:rsidRPr="00D42A5E" w:rsidRDefault="004130F2">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130F2">
        <w:rPr>
          <w:rFonts w:ascii="Titillium Web" w:hAnsi="Titillium Web" w:cs="Calibri"/>
          <w:sz w:val="20"/>
          <w:szCs w:val="20"/>
        </w:rPr>
        <w:t>W ramach gwarancji Wykonawca zobowiązuje się do usuwania błędów, wad, usterek i innych nieprawidłowości ujawnionych w Systemie, dokumentacji, kodzie źródłowym, konfiguracji lub innych elementach przekazanych Zamawiającemu w ramach Umowy</w:t>
      </w:r>
      <w:r w:rsidR="00D42A5E" w:rsidRPr="00D42A5E">
        <w:rPr>
          <w:rFonts w:ascii="Titillium Web" w:hAnsi="Titillium Web" w:cs="Calibri"/>
          <w:sz w:val="20"/>
          <w:szCs w:val="20"/>
        </w:rPr>
        <w:t>.</w:t>
      </w:r>
    </w:p>
    <w:p w14:paraId="3EC22F16" w14:textId="73EA83D5" w:rsidR="00D42A5E" w:rsidRPr="00D42A5E" w:rsidRDefault="00D42A5E">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D42A5E">
        <w:rPr>
          <w:rFonts w:ascii="Titillium Web" w:hAnsi="Titillium Web" w:cs="Calibri"/>
          <w:sz w:val="20"/>
          <w:szCs w:val="20"/>
        </w:rPr>
        <w:t>Na potrzeby gwarancji przyjmuje się następujące kategorie błędów:</w:t>
      </w:r>
    </w:p>
    <w:p w14:paraId="095EB8CE" w14:textId="08E6E36D" w:rsidR="00D42A5E" w:rsidRPr="00A65B9D" w:rsidRDefault="00D42A5E">
      <w:pPr>
        <w:pStyle w:val="Akapitzlist"/>
        <w:numPr>
          <w:ilvl w:val="0"/>
          <w:numId w:val="18"/>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A65B9D">
        <w:rPr>
          <w:rFonts w:ascii="Titillium Web" w:hAnsi="Titillium Web" w:cs="Calibri"/>
          <w:sz w:val="20"/>
          <w:szCs w:val="20"/>
        </w:rPr>
        <w:t>błąd krytyczny — błąd uniemożliwiający korzystanie z Systemu albo jego kluczowego elementu, w</w:t>
      </w:r>
      <w:r w:rsidR="001F1E16" w:rsidRPr="00A65B9D">
        <w:rPr>
          <w:rFonts w:ascii="Titillium Web" w:hAnsi="Titillium Web" w:cs="Calibri"/>
          <w:sz w:val="20"/>
          <w:szCs w:val="20"/>
        </w:rPr>
        <w:t> </w:t>
      </w:r>
      <w:r w:rsidRPr="00A65B9D">
        <w:rPr>
          <w:rFonts w:ascii="Titillium Web" w:hAnsi="Titillium Web" w:cs="Calibri"/>
          <w:sz w:val="20"/>
          <w:szCs w:val="20"/>
        </w:rPr>
        <w:t xml:space="preserve">szczególności </w:t>
      </w:r>
      <w:r w:rsidR="001F1E16" w:rsidRPr="00A65B9D">
        <w:rPr>
          <w:rFonts w:ascii="Titillium Web" w:hAnsi="Titillium Web" w:cs="Calibri"/>
          <w:sz w:val="20"/>
          <w:szCs w:val="20"/>
        </w:rPr>
        <w:t>Aplikacji Mobilnej</w:t>
      </w:r>
      <w:r w:rsidRPr="00A65B9D">
        <w:rPr>
          <w:rFonts w:ascii="Titillium Web" w:hAnsi="Titillium Web" w:cs="Calibri"/>
          <w:sz w:val="20"/>
          <w:szCs w:val="20"/>
        </w:rPr>
        <w:t xml:space="preserve">, </w:t>
      </w:r>
      <w:r w:rsidR="001F1E16" w:rsidRPr="00A65B9D">
        <w:rPr>
          <w:rFonts w:ascii="Titillium Web" w:hAnsi="Titillium Web" w:cs="Calibri"/>
          <w:sz w:val="20"/>
          <w:szCs w:val="20"/>
        </w:rPr>
        <w:t>Serwisu Internetowego</w:t>
      </w:r>
      <w:r w:rsidRPr="00A65B9D">
        <w:rPr>
          <w:rFonts w:ascii="Titillium Web" w:hAnsi="Titillium Web" w:cs="Calibri"/>
          <w:sz w:val="20"/>
          <w:szCs w:val="20"/>
        </w:rPr>
        <w:t>, CMS/API, panelu administracyjnego, kont użytkowników, mapy, synchronizacji danych albo mechanizmu potwierdzania wizyt;</w:t>
      </w:r>
    </w:p>
    <w:p w14:paraId="11E46E49" w14:textId="77777777" w:rsidR="00D42A5E" w:rsidRPr="00A65B9D" w:rsidRDefault="00D42A5E">
      <w:pPr>
        <w:pStyle w:val="Akapitzlist"/>
        <w:numPr>
          <w:ilvl w:val="0"/>
          <w:numId w:val="18"/>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A65B9D">
        <w:rPr>
          <w:rFonts w:ascii="Titillium Web" w:hAnsi="Titillium Web" w:cs="Calibri"/>
          <w:sz w:val="20"/>
          <w:szCs w:val="20"/>
        </w:rPr>
        <w:t>błąd istotny — błąd istotnie ograniczający korzystanie z ważnej funkcjonalności Systemu, który nie stanowi błędu krytycznego;</w:t>
      </w:r>
    </w:p>
    <w:p w14:paraId="0367A9E2" w14:textId="1F03F94A" w:rsidR="00D42A5E" w:rsidRPr="00A65B9D" w:rsidRDefault="00D42A5E">
      <w:pPr>
        <w:pStyle w:val="Akapitzlist"/>
        <w:numPr>
          <w:ilvl w:val="0"/>
          <w:numId w:val="18"/>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A65B9D">
        <w:rPr>
          <w:rFonts w:ascii="Titillium Web" w:hAnsi="Titillium Web" w:cs="Calibri"/>
          <w:sz w:val="20"/>
          <w:szCs w:val="20"/>
        </w:rPr>
        <w:t>błąd drobny — błąd niemający istotnego wpływu na korzystanie z Systemu, w szczególności błąd wizualny, językowy</w:t>
      </w:r>
      <w:r w:rsidR="00A65B9D" w:rsidRPr="00A65B9D">
        <w:rPr>
          <w:rFonts w:ascii="Titillium Web" w:hAnsi="Titillium Web" w:cs="Calibri"/>
          <w:sz w:val="20"/>
          <w:szCs w:val="20"/>
        </w:rPr>
        <w:t>,</w:t>
      </w:r>
      <w:r w:rsidRPr="00A65B9D">
        <w:rPr>
          <w:rFonts w:ascii="Titillium Web" w:hAnsi="Titillium Web" w:cs="Calibri"/>
          <w:sz w:val="20"/>
          <w:szCs w:val="20"/>
        </w:rPr>
        <w:t xml:space="preserve"> porządkowy</w:t>
      </w:r>
      <w:r w:rsidR="00A65B9D" w:rsidRPr="00A65B9D">
        <w:rPr>
          <w:rFonts w:ascii="Titillium Web" w:hAnsi="Titillium Web" w:cs="Calibri"/>
          <w:sz w:val="20"/>
          <w:szCs w:val="20"/>
        </w:rPr>
        <w:t xml:space="preserve"> albo inna nieprawidłowość nieblokująca korzystania z funkcjonalności Systemu</w:t>
      </w:r>
      <w:r w:rsidRPr="00A65B9D">
        <w:rPr>
          <w:rFonts w:ascii="Titillium Web" w:hAnsi="Titillium Web" w:cs="Calibri"/>
          <w:sz w:val="20"/>
          <w:szCs w:val="20"/>
        </w:rPr>
        <w:t>.</w:t>
      </w:r>
    </w:p>
    <w:p w14:paraId="29FD5EE0" w14:textId="77777777" w:rsidR="00A65B9D" w:rsidRPr="00A65B9D" w:rsidRDefault="00A65B9D">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65B9D">
        <w:rPr>
          <w:rFonts w:ascii="Titillium Web" w:hAnsi="Titillium Web" w:cs="Calibri"/>
          <w:sz w:val="20"/>
          <w:szCs w:val="20"/>
        </w:rPr>
        <w:t>Błędy będą zgłaszane Wykonawcy przez Zamawiającego za pośrednictwem poczty elektronicznej na adres: ………………… albo w inny uzgodniony przez Strony sposób, w szczególności za pośrednictwem systemu zgłoszeniowego, jeżeli zostanie udostępniony przez Wykonawcę.</w:t>
      </w:r>
    </w:p>
    <w:p w14:paraId="05E02D88" w14:textId="77777777" w:rsidR="00A65B9D" w:rsidRPr="00A65B9D" w:rsidRDefault="00A65B9D">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65B9D">
        <w:rPr>
          <w:rFonts w:ascii="Titillium Web" w:hAnsi="Titillium Web" w:cs="Calibri"/>
          <w:sz w:val="20"/>
          <w:szCs w:val="20"/>
        </w:rPr>
        <w:t>Termin usunięcia błędu biegnie od chwili doręczenia Wykonawcy zgłoszenia zawierającego opis błędu oraz informacje umożliwiające jego identyfikację. Wykonawca zobowiązany jest niezwłocznie potwierdzić otrzymanie zgłoszenia.</w:t>
      </w:r>
    </w:p>
    <w:p w14:paraId="316E69E9" w14:textId="082EC8F6" w:rsidR="00D42A5E" w:rsidRPr="00A65B9D" w:rsidRDefault="00D42A5E">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65B9D">
        <w:rPr>
          <w:rFonts w:ascii="Titillium Web" w:hAnsi="Titillium Web" w:cs="Calibri"/>
          <w:sz w:val="20"/>
          <w:szCs w:val="20"/>
        </w:rPr>
        <w:t>Wykonawca zobowiązuje się do usunięcia:</w:t>
      </w:r>
    </w:p>
    <w:p w14:paraId="3B70FB1C" w14:textId="77777777" w:rsidR="00D42A5E" w:rsidRPr="00A65B9D" w:rsidRDefault="00D42A5E">
      <w:pPr>
        <w:pStyle w:val="Akapitzlist"/>
        <w:numPr>
          <w:ilvl w:val="0"/>
          <w:numId w:val="19"/>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A65B9D">
        <w:rPr>
          <w:rFonts w:ascii="Titillium Web" w:hAnsi="Titillium Web" w:cs="Calibri"/>
          <w:sz w:val="20"/>
          <w:szCs w:val="20"/>
        </w:rPr>
        <w:t>błędu krytycznego — w terminie do 48 godzin od zgłoszenia;</w:t>
      </w:r>
    </w:p>
    <w:p w14:paraId="785E3251" w14:textId="77777777" w:rsidR="00D42A5E" w:rsidRPr="00A65B9D" w:rsidRDefault="00D42A5E">
      <w:pPr>
        <w:pStyle w:val="Akapitzlist"/>
        <w:numPr>
          <w:ilvl w:val="0"/>
          <w:numId w:val="19"/>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A65B9D">
        <w:rPr>
          <w:rFonts w:ascii="Titillium Web" w:hAnsi="Titillium Web" w:cs="Calibri"/>
          <w:sz w:val="20"/>
          <w:szCs w:val="20"/>
        </w:rPr>
        <w:t>błędu istotnego — w terminie do 7 dni od zgłoszenia;</w:t>
      </w:r>
    </w:p>
    <w:p w14:paraId="50BD42C3" w14:textId="77777777" w:rsidR="00D42A5E" w:rsidRPr="00A65B9D" w:rsidRDefault="00D42A5E">
      <w:pPr>
        <w:pStyle w:val="Akapitzlist"/>
        <w:numPr>
          <w:ilvl w:val="0"/>
          <w:numId w:val="19"/>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A65B9D">
        <w:rPr>
          <w:rFonts w:ascii="Titillium Web" w:hAnsi="Titillium Web" w:cs="Calibri"/>
          <w:sz w:val="20"/>
          <w:szCs w:val="20"/>
        </w:rPr>
        <w:t>błędu drobnego — w terminie do 14 dni od zgłoszenia.</w:t>
      </w:r>
    </w:p>
    <w:p w14:paraId="65E34A18" w14:textId="65AB6699" w:rsidR="00420C99" w:rsidRPr="00420C99" w:rsidRDefault="00420C99">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0C99">
        <w:rPr>
          <w:rFonts w:ascii="Titillium Web" w:hAnsi="Titillium Web" w:cs="Calibri"/>
          <w:sz w:val="20"/>
          <w:szCs w:val="20"/>
        </w:rPr>
        <w:lastRenderedPageBreak/>
        <w:t>Jeżeli usunięcie błędu krytycznego lub istotnego w terminach wskazanych w ust. 6 nie jest możliwe z</w:t>
      </w:r>
      <w:r w:rsidR="00C21FF9">
        <w:rPr>
          <w:rFonts w:ascii="Titillium Web" w:hAnsi="Titillium Web" w:cs="Calibri"/>
          <w:sz w:val="20"/>
          <w:szCs w:val="20"/>
        </w:rPr>
        <w:t> </w:t>
      </w:r>
      <w:r w:rsidRPr="00420C99">
        <w:rPr>
          <w:rFonts w:ascii="Titillium Web" w:hAnsi="Titillium Web" w:cs="Calibri"/>
          <w:sz w:val="20"/>
          <w:szCs w:val="20"/>
        </w:rPr>
        <w:t>przyczyn technicznie uzasadnionych, Wykonawca zobowiązany jest w tych terminach zapewnić rozwiązanie tymczasowe albo obejście umożliwiające korzystanie z Systemu w zakresie niezbędnym do ograniczenia skutków błędu oraz uzgodnić z Zamawiającym ostateczny termin jego usunięcia.</w:t>
      </w:r>
    </w:p>
    <w:p w14:paraId="5B9E6CFC" w14:textId="77777777" w:rsidR="00420C99" w:rsidRPr="00420C99" w:rsidRDefault="00420C99">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0C99">
        <w:rPr>
          <w:rFonts w:ascii="Titillium Web" w:hAnsi="Titillium Web" w:cs="Calibri"/>
          <w:sz w:val="20"/>
          <w:szCs w:val="20"/>
        </w:rPr>
        <w:t>Za usunięcie błędu uznaje się przywrócenie prawidłowego działania Systemu albo jego elementu oraz potwierdzenie przez Zamawiającego, że błąd został usunięty. Brak potwierdzenia usunięcia błędu przez Zamawiającego nie może być utożsamiany z akceptacją naprawy, jeżeli System nadal działa nieprawidłowo.</w:t>
      </w:r>
    </w:p>
    <w:p w14:paraId="67C7D975" w14:textId="77777777" w:rsidR="00420C99" w:rsidRPr="00420C99" w:rsidRDefault="00420C99">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0C99">
        <w:rPr>
          <w:rFonts w:ascii="Titillium Web" w:hAnsi="Titillium Web" w:cs="Calibri"/>
          <w:sz w:val="20"/>
          <w:szCs w:val="20"/>
        </w:rPr>
        <w:t xml:space="preserve">W okresie gwarancji Wykonawca zapewni wsparcie aktualizacyjne Aplikacji Mobilnej w przypadku zmian w systemach iOS/Android albo wymagań Google Play i </w:t>
      </w:r>
      <w:proofErr w:type="spellStart"/>
      <w:r w:rsidRPr="00420C99">
        <w:rPr>
          <w:rFonts w:ascii="Titillium Web" w:hAnsi="Titillium Web" w:cs="Calibri"/>
          <w:sz w:val="20"/>
          <w:szCs w:val="20"/>
        </w:rPr>
        <w:t>App</w:t>
      </w:r>
      <w:proofErr w:type="spellEnd"/>
      <w:r w:rsidRPr="00420C99">
        <w:rPr>
          <w:rFonts w:ascii="Titillium Web" w:hAnsi="Titillium Web" w:cs="Calibri"/>
          <w:sz w:val="20"/>
          <w:szCs w:val="20"/>
        </w:rPr>
        <w:t xml:space="preserve"> </w:t>
      </w:r>
      <w:proofErr w:type="spellStart"/>
      <w:r w:rsidRPr="00420C99">
        <w:rPr>
          <w:rFonts w:ascii="Titillium Web" w:hAnsi="Titillium Web" w:cs="Calibri"/>
          <w:sz w:val="20"/>
          <w:szCs w:val="20"/>
        </w:rPr>
        <w:t>Store</w:t>
      </w:r>
      <w:proofErr w:type="spellEnd"/>
      <w:r w:rsidRPr="00420C99">
        <w:rPr>
          <w:rFonts w:ascii="Titillium Web" w:hAnsi="Titillium Web" w:cs="Calibri"/>
          <w:sz w:val="20"/>
          <w:szCs w:val="20"/>
        </w:rPr>
        <w:t>, jeżeli jest to konieczne do utrzymania działania Aplikacji Mobilnej zgodnie z Umową, OPZ i jej przeznaczeniem.</w:t>
      </w:r>
    </w:p>
    <w:p w14:paraId="58131C62" w14:textId="78EE5C81" w:rsidR="00D42A5E" w:rsidRDefault="00420C99">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0C99">
        <w:rPr>
          <w:rFonts w:ascii="Titillium Web" w:hAnsi="Titillium Web" w:cs="Calibri"/>
          <w:sz w:val="20"/>
          <w:szCs w:val="20"/>
        </w:rPr>
        <w:t>Gwarancja obejmuje również usuwanie błędów bezpieczeństwa, błędów dostępności cyfrowej oraz niezgodności z dokumentacją, jeżeli wynikają one z przyczyn leżących po stronie Wykonawcy</w:t>
      </w:r>
      <w:r w:rsidR="00D42A5E" w:rsidRPr="00420C99">
        <w:rPr>
          <w:rFonts w:ascii="Titillium Web" w:hAnsi="Titillium Web" w:cs="Calibri"/>
          <w:sz w:val="20"/>
          <w:szCs w:val="20"/>
        </w:rPr>
        <w:t>.</w:t>
      </w:r>
    </w:p>
    <w:p w14:paraId="5CF572D6" w14:textId="77777777" w:rsidR="00C21FF9" w:rsidRPr="00C21FF9" w:rsidRDefault="00C21FF9">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21FF9">
        <w:rPr>
          <w:rFonts w:ascii="Titillium Web" w:hAnsi="Titillium Web" w:cs="Calibri"/>
          <w:sz w:val="20"/>
          <w:szCs w:val="20"/>
        </w:rPr>
        <w:t>Gwarancja nie obejmuje rozwoju nowych funkcjonalności, zmian koncepcyjnych ani rozbudowy Systemu wykraczającej poza zakres odebrany w ramach Umowy, chyba że Strony postanowią inaczej.</w:t>
      </w:r>
    </w:p>
    <w:p w14:paraId="4F437324" w14:textId="77777777" w:rsidR="00C21FF9" w:rsidRPr="00C21FF9" w:rsidRDefault="00C21FF9">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21FF9">
        <w:rPr>
          <w:rFonts w:ascii="Titillium Web" w:hAnsi="Titillium Web" w:cs="Calibri"/>
          <w:sz w:val="20"/>
          <w:szCs w:val="20"/>
        </w:rPr>
        <w:t>Gwarancja nie obejmuje nieprawidłowości powstałych wyłącznie wskutek:</w:t>
      </w:r>
    </w:p>
    <w:p w14:paraId="69A503BE" w14:textId="77777777" w:rsidR="00C21FF9" w:rsidRPr="00C21FF9" w:rsidRDefault="00C21FF9">
      <w:pPr>
        <w:pStyle w:val="Akapitzlist"/>
        <w:numPr>
          <w:ilvl w:val="0"/>
          <w:numId w:val="2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C21FF9">
        <w:rPr>
          <w:rFonts w:ascii="Titillium Web" w:hAnsi="Titillium Web" w:cs="Calibri"/>
          <w:sz w:val="20"/>
          <w:szCs w:val="20"/>
        </w:rPr>
        <w:t>nieuprawnionej modyfikacji Systemu przez Zamawiającego lub osobę trzecią bez udziału Wykonawcy;</w:t>
      </w:r>
    </w:p>
    <w:p w14:paraId="7A8D7DCA" w14:textId="77777777" w:rsidR="00C21FF9" w:rsidRPr="00C21FF9" w:rsidRDefault="00C21FF9">
      <w:pPr>
        <w:pStyle w:val="Akapitzlist"/>
        <w:numPr>
          <w:ilvl w:val="0"/>
          <w:numId w:val="2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C21FF9">
        <w:rPr>
          <w:rFonts w:ascii="Titillium Web" w:hAnsi="Titillium Web" w:cs="Calibri"/>
          <w:sz w:val="20"/>
          <w:szCs w:val="20"/>
        </w:rPr>
        <w:t>korzystania z Systemu niezgodnie z dokumentacją;</w:t>
      </w:r>
    </w:p>
    <w:p w14:paraId="211FB28F" w14:textId="77777777" w:rsidR="00C21FF9" w:rsidRPr="00C21FF9" w:rsidRDefault="00C21FF9">
      <w:pPr>
        <w:pStyle w:val="Akapitzlist"/>
        <w:numPr>
          <w:ilvl w:val="0"/>
          <w:numId w:val="20"/>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C21FF9">
        <w:rPr>
          <w:rFonts w:ascii="Titillium Web" w:hAnsi="Titillium Web" w:cs="Calibri"/>
          <w:sz w:val="20"/>
          <w:szCs w:val="20"/>
        </w:rPr>
        <w:t>awarii infrastruktury zapewnianej przez Zamawiającego, jeżeli awaria ta nie wynika z błędnych wymagań, konfiguracji lub zaleceń Wykonawcy.</w:t>
      </w:r>
    </w:p>
    <w:p w14:paraId="5811DB4F" w14:textId="77777777" w:rsidR="00C21FF9" w:rsidRPr="00C21FF9" w:rsidRDefault="00C21FF9">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21FF9">
        <w:rPr>
          <w:rFonts w:ascii="Titillium Web" w:hAnsi="Titillium Web" w:cs="Calibri"/>
          <w:sz w:val="20"/>
          <w:szCs w:val="20"/>
        </w:rPr>
        <w:t>Ciężar wykazania, że dana nieprawidłowość nie jest objęta gwarancją, spoczywa na Wykonawcy.</w:t>
      </w:r>
    </w:p>
    <w:p w14:paraId="3651CF25" w14:textId="77777777" w:rsidR="00CB0385" w:rsidRPr="00CB0385" w:rsidRDefault="00CB0385">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B0385">
        <w:rPr>
          <w:rFonts w:ascii="Titillium Web" w:hAnsi="Titillium Web" w:cs="Calibri"/>
          <w:sz w:val="20"/>
          <w:szCs w:val="20"/>
        </w:rPr>
        <w:t>Na 30 dni przed upływem okresu gwarancji Zamawiający może przeprowadzić przegląd gwarancyjny Systemu, samodzielnie albo przy udziale podmiotu zewnętrznego. Wykonawca zobowiązany jest współdziałać z Zamawiającym przy przeprowadzeniu przeglądu, w szczególności udzielić niezbędnych wyjaśnień oraz zapewnić dostęp do informacji technicznych dotyczących Systemu.</w:t>
      </w:r>
    </w:p>
    <w:p w14:paraId="270F8822" w14:textId="77777777" w:rsidR="00CB0385" w:rsidRPr="00CB0385" w:rsidRDefault="00CB0385">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B0385">
        <w:rPr>
          <w:rFonts w:ascii="Titillium Web" w:hAnsi="Titillium Web" w:cs="Calibri"/>
          <w:sz w:val="20"/>
          <w:szCs w:val="20"/>
        </w:rPr>
        <w:t>W przypadku stwierdzenia podczas przeglądu gwarancyjnego błędów, wad, usterek lub nieprawidłowości objętych gwarancją, Wykonawca zobowiązany jest usunąć je w terminach określonych dla odpowiedniej kategorii błędów, nie później jednak niż przed upływem okresu gwarancji, chyba że Strony uzgodnią inny termin.</w:t>
      </w:r>
    </w:p>
    <w:p w14:paraId="71FCCDF8" w14:textId="2D1C3EF3" w:rsidR="000F6DC8" w:rsidRDefault="00CB0385">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B0385">
        <w:rPr>
          <w:rFonts w:ascii="Titillium Web" w:hAnsi="Titillium Web" w:cs="Calibri"/>
          <w:sz w:val="20"/>
          <w:szCs w:val="20"/>
        </w:rPr>
        <w:t>Z przeprowadzenia przeglądu gwarancyjnego Zamawiający może sporządzić protokół, wskazujący w</w:t>
      </w:r>
      <w:r w:rsidR="000F6DC8">
        <w:rPr>
          <w:rFonts w:ascii="Titillium Web" w:hAnsi="Titillium Web" w:cs="Calibri"/>
          <w:sz w:val="20"/>
          <w:szCs w:val="20"/>
        </w:rPr>
        <w:t> </w:t>
      </w:r>
      <w:r w:rsidRPr="00CB0385">
        <w:rPr>
          <w:rFonts w:ascii="Titillium Web" w:hAnsi="Titillium Web" w:cs="Calibri"/>
          <w:sz w:val="20"/>
          <w:szCs w:val="20"/>
        </w:rPr>
        <w:t>szczególności stwierdzone błędy, wady, usterki lub nieprawidłowości oraz termin ich usunięcia. Brak przeprowadzenia przeglądu gwarancyjnego nie wyłącza ani nie ogranicza uprawnień Zamawiającego z</w:t>
      </w:r>
      <w:r w:rsidR="000F6DC8">
        <w:rPr>
          <w:rFonts w:ascii="Titillium Web" w:hAnsi="Titillium Web" w:cs="Calibri"/>
          <w:sz w:val="20"/>
          <w:szCs w:val="20"/>
        </w:rPr>
        <w:t> </w:t>
      </w:r>
      <w:r w:rsidRPr="00CB0385">
        <w:rPr>
          <w:rFonts w:ascii="Titillium Web" w:hAnsi="Titillium Web" w:cs="Calibri"/>
          <w:sz w:val="20"/>
          <w:szCs w:val="20"/>
        </w:rPr>
        <w:t>tytułu gwarancji, rękojmi, kar umownych ani odpowiedzialności odszkodowawczej Wykonawcy</w:t>
      </w:r>
      <w:r w:rsidR="000F6DC8">
        <w:rPr>
          <w:rFonts w:ascii="Titillium Web" w:hAnsi="Titillium Web" w:cs="Calibri"/>
          <w:sz w:val="20"/>
          <w:szCs w:val="20"/>
        </w:rPr>
        <w:t>.</w:t>
      </w:r>
    </w:p>
    <w:p w14:paraId="4102A553" w14:textId="718E0FB0" w:rsidR="00C21FF9" w:rsidRPr="00420C99" w:rsidRDefault="00C21FF9">
      <w:pPr>
        <w:pStyle w:val="Akapitzlist"/>
        <w:numPr>
          <w:ilvl w:val="0"/>
          <w:numId w:val="1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21FF9">
        <w:rPr>
          <w:rFonts w:ascii="Titillium Web" w:hAnsi="Titillium Web" w:cs="Calibri"/>
          <w:sz w:val="20"/>
          <w:szCs w:val="20"/>
        </w:rPr>
        <w:t>Uprawnienia z gwarancji nie wyłączają ani nie ograniczają uprawnień Zamawiającego wynikających z</w:t>
      </w:r>
      <w:r w:rsidR="00C76B25">
        <w:rPr>
          <w:rFonts w:ascii="Titillium Web" w:hAnsi="Titillium Web" w:cs="Calibri"/>
          <w:sz w:val="20"/>
          <w:szCs w:val="20"/>
        </w:rPr>
        <w:t> </w:t>
      </w:r>
      <w:r w:rsidRPr="00C21FF9">
        <w:rPr>
          <w:rFonts w:ascii="Titillium Web" w:hAnsi="Titillium Web" w:cs="Calibri"/>
          <w:sz w:val="20"/>
          <w:szCs w:val="20"/>
        </w:rPr>
        <w:t>rękojmi, kar umownych, prawa do odszkodowania oraz innych postanowień Umowy</w:t>
      </w:r>
      <w:r w:rsidR="00C76B25">
        <w:rPr>
          <w:rFonts w:ascii="Titillium Web" w:hAnsi="Titillium Web" w:cs="Calibri"/>
          <w:sz w:val="20"/>
          <w:szCs w:val="20"/>
        </w:rPr>
        <w:t>.</w:t>
      </w:r>
    </w:p>
    <w:p w14:paraId="3B59189F" w14:textId="77777777" w:rsidR="00D42A5E" w:rsidRPr="00D42A5E" w:rsidRDefault="00D42A5E" w:rsidP="00D42A5E">
      <w:pPr>
        <w:pBdr>
          <w:top w:val="nil"/>
          <w:left w:val="nil"/>
          <w:bottom w:val="nil"/>
          <w:right w:val="nil"/>
          <w:between w:val="nil"/>
        </w:pBdr>
        <w:spacing w:line="276" w:lineRule="auto"/>
        <w:ind w:left="0" w:hanging="2"/>
        <w:jc w:val="center"/>
        <w:rPr>
          <w:rFonts w:ascii="Titillium Web" w:hAnsi="Titillium Web" w:cs="Calibri"/>
          <w:b/>
          <w:sz w:val="20"/>
          <w:szCs w:val="20"/>
        </w:rPr>
      </w:pPr>
    </w:p>
    <w:p w14:paraId="6412526B" w14:textId="69F703E7" w:rsidR="00D42A5E" w:rsidRPr="00D42A5E" w:rsidRDefault="00D42A5E" w:rsidP="00D42A5E">
      <w:pPr>
        <w:pBdr>
          <w:top w:val="nil"/>
          <w:left w:val="nil"/>
          <w:bottom w:val="nil"/>
          <w:right w:val="nil"/>
          <w:between w:val="nil"/>
        </w:pBdr>
        <w:spacing w:line="276" w:lineRule="auto"/>
        <w:ind w:left="0" w:hanging="2"/>
        <w:jc w:val="center"/>
        <w:rPr>
          <w:rFonts w:ascii="Titillium Web" w:hAnsi="Titillium Web" w:cs="Calibri"/>
          <w:b/>
          <w:sz w:val="20"/>
          <w:szCs w:val="20"/>
        </w:rPr>
      </w:pPr>
      <w:r w:rsidRPr="00D42A5E">
        <w:rPr>
          <w:rFonts w:ascii="Titillium Web" w:hAnsi="Titillium Web" w:cs="Calibri"/>
          <w:b/>
          <w:sz w:val="20"/>
          <w:szCs w:val="20"/>
        </w:rPr>
        <w:t xml:space="preserve">§ </w:t>
      </w:r>
      <w:r w:rsidR="00FA32DB">
        <w:rPr>
          <w:rFonts w:ascii="Titillium Web" w:hAnsi="Titillium Web" w:cs="Calibri"/>
          <w:b/>
          <w:sz w:val="20"/>
          <w:szCs w:val="20"/>
        </w:rPr>
        <w:t>7</w:t>
      </w:r>
      <w:r w:rsidRPr="00D42A5E">
        <w:rPr>
          <w:rFonts w:ascii="Titillium Web" w:hAnsi="Titillium Web" w:cs="Calibri"/>
          <w:b/>
          <w:sz w:val="20"/>
          <w:szCs w:val="20"/>
        </w:rPr>
        <w:t xml:space="preserve"> Dane osobowe</w:t>
      </w:r>
    </w:p>
    <w:p w14:paraId="06C520C8" w14:textId="380AF2A0" w:rsidR="00D42A5E" w:rsidRPr="004B60FB" w:rsidRDefault="00D42A5E">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B60FB">
        <w:rPr>
          <w:rFonts w:ascii="Titillium Web" w:hAnsi="Titillium Web" w:cs="Calibri"/>
          <w:sz w:val="20"/>
          <w:szCs w:val="20"/>
        </w:rPr>
        <w:lastRenderedPageBreak/>
        <w:t xml:space="preserve">W związku z realizacją Umowy Wykonawca może przetwarzać dane osobowe w imieniu Zamawiającego, w szczególności dane użytkowników Aplikacji Mobilnej i Serwisu Internetowego, dane kont użytkowników, dane aktywności, dane </w:t>
      </w:r>
      <w:proofErr w:type="spellStart"/>
      <w:r w:rsidRPr="004B60FB">
        <w:rPr>
          <w:rFonts w:ascii="Titillium Web" w:hAnsi="Titillium Web" w:cs="Calibri"/>
          <w:sz w:val="20"/>
          <w:szCs w:val="20"/>
        </w:rPr>
        <w:t>geolokalizacyjne</w:t>
      </w:r>
      <w:proofErr w:type="spellEnd"/>
      <w:r w:rsidRPr="004B60FB">
        <w:rPr>
          <w:rFonts w:ascii="Titillium Web" w:hAnsi="Titillium Web" w:cs="Calibri"/>
          <w:sz w:val="20"/>
          <w:szCs w:val="20"/>
        </w:rPr>
        <w:t xml:space="preserve"> oraz zdjęcia potwierdzające wizyty.</w:t>
      </w:r>
    </w:p>
    <w:p w14:paraId="09A2D8F7" w14:textId="2FD22DE9" w:rsidR="00D42A5E" w:rsidRPr="004B60FB" w:rsidRDefault="00D42A5E">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B60FB">
        <w:rPr>
          <w:rFonts w:ascii="Titillium Web" w:hAnsi="Titillium Web" w:cs="Calibri"/>
          <w:sz w:val="20"/>
          <w:szCs w:val="20"/>
        </w:rPr>
        <w:t xml:space="preserve">Szczegółowe zasady powierzenia przetwarzania danych osobowych określa </w:t>
      </w:r>
      <w:r w:rsidR="00B000F8" w:rsidRPr="00B000F8">
        <w:rPr>
          <w:rFonts w:ascii="Titillium Web" w:hAnsi="Titillium Web" w:cs="Calibri"/>
          <w:b/>
          <w:bCs/>
          <w:sz w:val="20"/>
          <w:szCs w:val="20"/>
        </w:rPr>
        <w:t>Umowa Powierzenia Przetwarzania Danych Osobowych</w:t>
      </w:r>
      <w:r w:rsidRPr="004B60FB">
        <w:rPr>
          <w:rFonts w:ascii="Titillium Web" w:hAnsi="Titillium Web" w:cs="Calibri"/>
          <w:sz w:val="20"/>
          <w:szCs w:val="20"/>
        </w:rPr>
        <w:t xml:space="preserve">, stanowiąca </w:t>
      </w:r>
      <w:r w:rsidRPr="00B000F8">
        <w:rPr>
          <w:rFonts w:ascii="Titillium Web" w:hAnsi="Titillium Web" w:cs="Calibri"/>
          <w:b/>
          <w:bCs/>
          <w:sz w:val="20"/>
          <w:szCs w:val="20"/>
        </w:rPr>
        <w:t>Załącznik nr 7</w:t>
      </w:r>
      <w:r w:rsidRPr="004B60FB">
        <w:rPr>
          <w:rFonts w:ascii="Titillium Web" w:hAnsi="Titillium Web" w:cs="Calibri"/>
          <w:sz w:val="20"/>
          <w:szCs w:val="20"/>
        </w:rPr>
        <w:t xml:space="preserve"> do Umowy.</w:t>
      </w:r>
    </w:p>
    <w:p w14:paraId="7E2D17ED" w14:textId="2102753D" w:rsidR="005E0FB6" w:rsidRPr="005E0FB6" w:rsidRDefault="005E0FB6">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5E0FB6">
        <w:rPr>
          <w:rFonts w:ascii="Titillium Web" w:hAnsi="Titillium Web" w:cs="Calibri"/>
          <w:sz w:val="20"/>
          <w:szCs w:val="20"/>
        </w:rPr>
        <w:t>Wykonawca zobowiązuje się wykonać System w sposób umożliwiający Zamawiającemu realizację obowiązków wynikających z przepisów o ochronie danych osobowych, w szczególności RODO, w tym w</w:t>
      </w:r>
      <w:r w:rsidR="00A5252F">
        <w:rPr>
          <w:rFonts w:ascii="Titillium Web" w:hAnsi="Titillium Web" w:cs="Calibri"/>
          <w:sz w:val="20"/>
          <w:szCs w:val="20"/>
        </w:rPr>
        <w:t> </w:t>
      </w:r>
      <w:r w:rsidRPr="005E0FB6">
        <w:rPr>
          <w:rFonts w:ascii="Titillium Web" w:hAnsi="Titillium Web" w:cs="Calibri"/>
          <w:sz w:val="20"/>
          <w:szCs w:val="20"/>
        </w:rPr>
        <w:t>zakresie:</w:t>
      </w:r>
    </w:p>
    <w:p w14:paraId="324B0EF6" w14:textId="77777777" w:rsidR="005E0FB6" w:rsidRPr="005E0FB6" w:rsidRDefault="005E0FB6">
      <w:pPr>
        <w:pStyle w:val="Akapitzlist"/>
        <w:numPr>
          <w:ilvl w:val="0"/>
          <w:numId w:val="22"/>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5E0FB6">
        <w:rPr>
          <w:rFonts w:ascii="Titillium Web" w:hAnsi="Titillium Web" w:cs="Calibri"/>
          <w:sz w:val="20"/>
          <w:szCs w:val="20"/>
        </w:rPr>
        <w:t>pozyskiwania i wycofywania zgód, jeżeli są wymagane;</w:t>
      </w:r>
    </w:p>
    <w:p w14:paraId="0489C4BE" w14:textId="77777777" w:rsidR="005E0FB6" w:rsidRPr="005E0FB6" w:rsidRDefault="005E0FB6">
      <w:pPr>
        <w:pStyle w:val="Akapitzlist"/>
        <w:numPr>
          <w:ilvl w:val="0"/>
          <w:numId w:val="22"/>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5E0FB6">
        <w:rPr>
          <w:rFonts w:ascii="Titillium Web" w:hAnsi="Titillium Web" w:cs="Calibri"/>
          <w:sz w:val="20"/>
          <w:szCs w:val="20"/>
        </w:rPr>
        <w:t>realizacji prawa do usunięcia konta użytkownika;</w:t>
      </w:r>
    </w:p>
    <w:p w14:paraId="344D6A8A" w14:textId="77777777" w:rsidR="005E0FB6" w:rsidRPr="005E0FB6" w:rsidRDefault="005E0FB6">
      <w:pPr>
        <w:pStyle w:val="Akapitzlist"/>
        <w:numPr>
          <w:ilvl w:val="0"/>
          <w:numId w:val="22"/>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5E0FB6">
        <w:rPr>
          <w:rFonts w:ascii="Titillium Web" w:hAnsi="Titillium Web" w:cs="Calibri"/>
          <w:sz w:val="20"/>
          <w:szCs w:val="20"/>
        </w:rPr>
        <w:t>ograniczenia zakresu i czasu przechowywania danych;</w:t>
      </w:r>
    </w:p>
    <w:p w14:paraId="18FD0ED8" w14:textId="77777777" w:rsidR="005E0FB6" w:rsidRPr="005E0FB6" w:rsidRDefault="005E0FB6">
      <w:pPr>
        <w:pStyle w:val="Akapitzlist"/>
        <w:numPr>
          <w:ilvl w:val="0"/>
          <w:numId w:val="22"/>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5E0FB6">
        <w:rPr>
          <w:rFonts w:ascii="Titillium Web" w:hAnsi="Titillium Web" w:cs="Calibri"/>
          <w:sz w:val="20"/>
          <w:szCs w:val="20"/>
        </w:rPr>
        <w:t>zabezpieczenia transmisji danych;</w:t>
      </w:r>
    </w:p>
    <w:p w14:paraId="3F2F3EB9" w14:textId="77777777" w:rsidR="005E0FB6" w:rsidRPr="005E0FB6" w:rsidRDefault="005E0FB6">
      <w:pPr>
        <w:pStyle w:val="Akapitzlist"/>
        <w:numPr>
          <w:ilvl w:val="0"/>
          <w:numId w:val="22"/>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5E0FB6">
        <w:rPr>
          <w:rFonts w:ascii="Titillium Web" w:hAnsi="Titillium Web" w:cs="Calibri"/>
          <w:sz w:val="20"/>
          <w:szCs w:val="20"/>
        </w:rPr>
        <w:t>kontroli dostępu do danych;</w:t>
      </w:r>
    </w:p>
    <w:p w14:paraId="506DECBE" w14:textId="12861946" w:rsidR="00D42A5E" w:rsidRPr="004B60FB" w:rsidRDefault="005E0FB6">
      <w:pPr>
        <w:pStyle w:val="Akapitzlist"/>
        <w:numPr>
          <w:ilvl w:val="0"/>
          <w:numId w:val="22"/>
        </w:numPr>
        <w:pBdr>
          <w:top w:val="nil"/>
          <w:left w:val="nil"/>
          <w:bottom w:val="nil"/>
          <w:right w:val="nil"/>
          <w:between w:val="nil"/>
        </w:pBdr>
        <w:spacing w:line="276" w:lineRule="auto"/>
        <w:ind w:leftChars="0" w:left="993" w:firstLineChars="0" w:hanging="426"/>
        <w:jc w:val="both"/>
        <w:rPr>
          <w:rFonts w:ascii="Titillium Web" w:hAnsi="Titillium Web" w:cs="Calibri"/>
          <w:sz w:val="20"/>
          <w:szCs w:val="20"/>
        </w:rPr>
      </w:pPr>
      <w:r w:rsidRPr="005E0FB6">
        <w:rPr>
          <w:rFonts w:ascii="Titillium Web" w:hAnsi="Titillium Web" w:cs="Calibri"/>
          <w:sz w:val="20"/>
          <w:szCs w:val="20"/>
        </w:rPr>
        <w:t>rejestrowania czynności administracyjnych w Systemie, jeżeli jest to wymagane zgodnie z OPZ lub uzgodnioną dokumentacją</w:t>
      </w:r>
      <w:r w:rsidR="00D42A5E" w:rsidRPr="004B60FB">
        <w:rPr>
          <w:rFonts w:ascii="Titillium Web" w:hAnsi="Titillium Web" w:cs="Calibri"/>
          <w:sz w:val="20"/>
          <w:szCs w:val="20"/>
        </w:rPr>
        <w:t>.</w:t>
      </w:r>
    </w:p>
    <w:p w14:paraId="5DCB9824" w14:textId="36C7CDF1" w:rsidR="00283940" w:rsidRPr="00283940" w:rsidRDefault="00283940">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283940">
        <w:rPr>
          <w:rFonts w:ascii="Titillium Web" w:hAnsi="Titillium Web" w:cs="Calibri"/>
          <w:sz w:val="20"/>
          <w:szCs w:val="20"/>
        </w:rPr>
        <w:t>Wykonawca zobowiązuje się przygotować i przekazać Zamawiającemu informacje techniczne niezbędne do przygotowania lub aktualizacji dokumentacji ochrony danych osobowych dotyczącej Systemu, w</w:t>
      </w:r>
      <w:r>
        <w:rPr>
          <w:rFonts w:ascii="Titillium Web" w:hAnsi="Titillium Web" w:cs="Calibri"/>
          <w:sz w:val="20"/>
          <w:szCs w:val="20"/>
        </w:rPr>
        <w:t> </w:t>
      </w:r>
      <w:r w:rsidRPr="00283940">
        <w:rPr>
          <w:rFonts w:ascii="Titillium Web" w:hAnsi="Titillium Web" w:cs="Calibri"/>
          <w:sz w:val="20"/>
          <w:szCs w:val="20"/>
        </w:rPr>
        <w:t>szczególności opis kategorii danych, przepływów danych, ról użytkowników, mechanizmów zgód, retencji danych, zabezpieczeń oraz usług zewnętrznych mogących wiązać się z przetwarzaniem danych osobowych.</w:t>
      </w:r>
    </w:p>
    <w:p w14:paraId="66987950" w14:textId="37A21D44" w:rsidR="00283940" w:rsidRPr="00283940" w:rsidRDefault="00283940">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283940">
        <w:rPr>
          <w:rFonts w:ascii="Titillium Web" w:hAnsi="Titillium Web" w:cs="Calibri"/>
          <w:sz w:val="20"/>
          <w:szCs w:val="20"/>
        </w:rPr>
        <w:t>Wykonawca nie może korzystać z podwykonawców ani usług zewnętrznych przetwarzających dane osobowe bez uprzedniej akceptacji Zamawiającego.</w:t>
      </w:r>
    </w:p>
    <w:p w14:paraId="0272E2E9" w14:textId="77777777" w:rsidR="00283940" w:rsidRPr="00283940" w:rsidRDefault="00283940">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283940">
        <w:rPr>
          <w:rFonts w:ascii="Titillium Web" w:hAnsi="Titillium Web" w:cs="Calibri"/>
          <w:sz w:val="20"/>
          <w:szCs w:val="20"/>
        </w:rPr>
        <w:t>Jeżeli korzystanie z usług zewnętrznych może wiązać się z przekazywaniem danych osobowych poza Europejski Obszar Gospodarczy, Wykonawca zobowiązany jest uprzednio poinformować o tym Zamawiającego oraz wskazać podstawę prawną i zabezpieczenia takiego transferu. Wykonawca nie może rozpocząć takiego przetwarzania bez uprzedniej akceptacji Zamawiającego.</w:t>
      </w:r>
    </w:p>
    <w:p w14:paraId="0C77A6E4" w14:textId="77777777" w:rsidR="00283940" w:rsidRPr="00283940" w:rsidRDefault="00283940">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283940">
        <w:rPr>
          <w:rFonts w:ascii="Titillium Web" w:hAnsi="Titillium Web" w:cs="Calibri"/>
          <w:sz w:val="20"/>
          <w:szCs w:val="20"/>
        </w:rPr>
        <w:t>Wykonawca zobowiązany jest niezwłocznie, nie później niż w terminie 24 godzin od powzięcia informacji, zawiadomić Zamawiającego o naruszeniu ochrony danych osobowych lub podejrzeniu takiego naruszenia, przekazując informacje umożliwiające Zamawiającemu ocenę skutków naruszenia oraz wykonanie obowiązków wynikających z RODO.</w:t>
      </w:r>
    </w:p>
    <w:p w14:paraId="654A2CAE" w14:textId="77777777" w:rsidR="00283940" w:rsidRPr="00283940" w:rsidRDefault="00283940">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283940">
        <w:rPr>
          <w:rFonts w:ascii="Titillium Web" w:hAnsi="Titillium Web" w:cs="Calibri"/>
          <w:sz w:val="20"/>
          <w:szCs w:val="20"/>
        </w:rPr>
        <w:t>Po zakończeniu realizacji Umowy, w zakresie i terminie określonym w umowie powierzenia przetwarzania danych osobowych, Wykonawca zobowiązany jest zwrócić Zamawiającemu albo trwale usunąć dane osobowe przetwarzane w imieniu Zamawiającego, chyba że obowiązek dalszego przechowywania danych wynika z przepisów prawa.</w:t>
      </w:r>
    </w:p>
    <w:p w14:paraId="6569F293" w14:textId="69A0F45A" w:rsidR="001D63ED" w:rsidRDefault="00283940">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283940">
        <w:rPr>
          <w:rFonts w:ascii="Titillium Web" w:hAnsi="Titillium Web" w:cs="Calibri"/>
          <w:sz w:val="20"/>
          <w:szCs w:val="20"/>
        </w:rPr>
        <w:t>Postanowienia niniejszego paragrafu nie wyłączają ani nie ograniczają obowiązków Wykonawcy wynikających z umowy powierzenia przetwarzania danych osobowych, przepisów RODO oraz innych przepisów dotyczących ochrony danych osobowych</w:t>
      </w:r>
      <w:r w:rsidR="00D42A5E" w:rsidRPr="004B60FB">
        <w:rPr>
          <w:rFonts w:ascii="Titillium Web" w:hAnsi="Titillium Web" w:cs="Calibri"/>
          <w:sz w:val="20"/>
          <w:szCs w:val="20"/>
        </w:rPr>
        <w:t>.</w:t>
      </w:r>
    </w:p>
    <w:p w14:paraId="52A6F71F" w14:textId="61331548" w:rsidR="00B40391" w:rsidRPr="004B60FB" w:rsidRDefault="00B40391">
      <w:pPr>
        <w:pStyle w:val="Akapitzlist"/>
        <w:numPr>
          <w:ilvl w:val="0"/>
          <w:numId w:val="2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40391">
        <w:rPr>
          <w:rFonts w:ascii="Titillium Web" w:hAnsi="Titillium Web" w:cs="Calibri"/>
          <w:sz w:val="20"/>
          <w:szCs w:val="20"/>
        </w:rPr>
        <w:t xml:space="preserve">Klauzula informacyjna Zamawiającego dotycząca przetwarzania danych osobowych Wykonawcy, osób reprezentujących Wykonawcę, osób wskazanych przez Wykonawcę do kontaktu lub realizacji Umowy, </w:t>
      </w:r>
      <w:r w:rsidRPr="00B40391">
        <w:rPr>
          <w:rFonts w:ascii="Titillium Web" w:hAnsi="Titillium Web" w:cs="Calibri"/>
          <w:sz w:val="20"/>
          <w:szCs w:val="20"/>
        </w:rPr>
        <w:lastRenderedPageBreak/>
        <w:t xml:space="preserve">członków personelu Wykonawcy oraz podwykonawców stanowi </w:t>
      </w:r>
      <w:r w:rsidRPr="00B40391">
        <w:rPr>
          <w:rFonts w:ascii="Titillium Web" w:hAnsi="Titillium Web" w:cs="Calibri"/>
          <w:b/>
          <w:bCs/>
          <w:sz w:val="20"/>
          <w:szCs w:val="20"/>
        </w:rPr>
        <w:t xml:space="preserve">Załącznik nr </w:t>
      </w:r>
      <w:r>
        <w:rPr>
          <w:rFonts w:ascii="Titillium Web" w:hAnsi="Titillium Web" w:cs="Calibri"/>
          <w:b/>
          <w:bCs/>
          <w:sz w:val="20"/>
          <w:szCs w:val="20"/>
        </w:rPr>
        <w:t>8</w:t>
      </w:r>
      <w:r w:rsidRPr="00B40391">
        <w:rPr>
          <w:rFonts w:ascii="Titillium Web" w:hAnsi="Titillium Web" w:cs="Calibri"/>
          <w:sz w:val="20"/>
          <w:szCs w:val="20"/>
        </w:rPr>
        <w:t xml:space="preserve"> do Umowy. Wykonawca zobowiązuje się przekazać treść tej klauzuli osobom, których dane osobowe udostępnia Zamawiającemu w związku z zawarciem lub realizacją Umowy.</w:t>
      </w:r>
    </w:p>
    <w:p w14:paraId="146E5E75" w14:textId="77777777" w:rsidR="00B7031A" w:rsidRDefault="00B7031A" w:rsidP="00B7031A">
      <w:pPr>
        <w:pBdr>
          <w:top w:val="nil"/>
          <w:left w:val="nil"/>
          <w:bottom w:val="nil"/>
          <w:right w:val="nil"/>
          <w:between w:val="nil"/>
        </w:pBdr>
        <w:suppressAutoHyphens w:val="0"/>
        <w:spacing w:line="276" w:lineRule="auto"/>
        <w:ind w:leftChars="0" w:left="0" w:firstLineChars="0" w:firstLine="0"/>
        <w:jc w:val="both"/>
        <w:textAlignment w:val="auto"/>
        <w:outlineLvl w:val="9"/>
        <w:rPr>
          <w:rFonts w:ascii="Titillium Web" w:hAnsi="Titillium Web" w:cs="Calibri"/>
          <w:bCs/>
          <w:sz w:val="20"/>
          <w:szCs w:val="20"/>
        </w:rPr>
      </w:pPr>
    </w:p>
    <w:p w14:paraId="2A68483F" w14:textId="568A9F82" w:rsidR="00B7031A" w:rsidRPr="00B7031A" w:rsidRDefault="00B7031A" w:rsidP="00B7031A">
      <w:pPr>
        <w:pBdr>
          <w:top w:val="nil"/>
          <w:left w:val="nil"/>
          <w:bottom w:val="nil"/>
          <w:right w:val="nil"/>
          <w:between w:val="nil"/>
        </w:pBdr>
        <w:spacing w:line="276" w:lineRule="auto"/>
        <w:ind w:left="0" w:hanging="2"/>
        <w:jc w:val="center"/>
        <w:rPr>
          <w:rFonts w:ascii="Titillium Web" w:hAnsi="Titillium Web" w:cs="Calibri"/>
          <w:b/>
          <w:sz w:val="20"/>
          <w:szCs w:val="20"/>
        </w:rPr>
      </w:pPr>
      <w:r w:rsidRPr="00B7031A">
        <w:rPr>
          <w:rFonts w:ascii="Titillium Web" w:hAnsi="Titillium Web" w:cs="Calibri"/>
          <w:b/>
          <w:sz w:val="20"/>
          <w:szCs w:val="20"/>
        </w:rPr>
        <w:t xml:space="preserve">§ </w:t>
      </w:r>
      <w:r w:rsidR="00FA32DB">
        <w:rPr>
          <w:rFonts w:ascii="Titillium Web" w:hAnsi="Titillium Web" w:cs="Calibri"/>
          <w:b/>
          <w:sz w:val="20"/>
          <w:szCs w:val="20"/>
        </w:rPr>
        <w:t>8</w:t>
      </w:r>
      <w:r w:rsidRPr="00B7031A">
        <w:rPr>
          <w:rFonts w:ascii="Titillium Web" w:hAnsi="Titillium Web" w:cs="Calibri"/>
          <w:b/>
          <w:sz w:val="20"/>
          <w:szCs w:val="20"/>
        </w:rPr>
        <w:t xml:space="preserve"> Bezpieczeństwo i dostępność cyfrowa</w:t>
      </w:r>
    </w:p>
    <w:p w14:paraId="4A7114D2" w14:textId="77777777" w:rsidR="00D30A69" w:rsidRPr="00B973D0" w:rsidRDefault="00D30A69">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973D0">
        <w:rPr>
          <w:rFonts w:ascii="Titillium Web" w:hAnsi="Titillium Web" w:cs="Calibri"/>
          <w:sz w:val="20"/>
          <w:szCs w:val="20"/>
        </w:rPr>
        <w:t>Wykonawca zobowiązuje się wykonać Aplikację Mobilną oraz rozbudowywane elementy Serwisu Internetowego zgodnie ze standardem WCAG 2.2 na poziomie AA, wymaganiami OPZ, obowiązującymi przepisami prawa oraz aktualnymi standardami bezpieczeństwa właściwymi dla tego rodzaju rozwiązań.</w:t>
      </w:r>
    </w:p>
    <w:p w14:paraId="6F389766" w14:textId="77777777" w:rsidR="00D30A69" w:rsidRPr="00B973D0" w:rsidRDefault="00D30A69">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Wykonawca zobowiązuje się zaprojektować, wykonać i wdrożyć System w sposób zapewniający odpowiedni poziom bezpieczeństwa, w szczególności w zakresie ochrony danych, kontroli dostępu, zabezpieczenia transmisji danych, odporności na typowe podatności aplikacji internetowych i mobilnych oraz zabezpieczenia panelu administracyjnego.</w:t>
      </w:r>
    </w:p>
    <w:p w14:paraId="47B587E7" w14:textId="36ECC5E4" w:rsidR="4FCB37E2" w:rsidRDefault="4FCB37E2" w:rsidP="34B115EF">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Wykonawca zobowiązuje się zapewnić, aby produkty ICT, usługi ICT, procesy ICT, usługi zewnętrzne, komponenty, biblioteki, oprogramowanie osób trzecich, oprogramowanie open </w:t>
      </w:r>
      <w:proofErr w:type="spellStart"/>
      <w:r w:rsidRPr="34B115EF">
        <w:rPr>
          <w:rFonts w:ascii="Titillium Web" w:hAnsi="Titillium Web" w:cs="Calibri"/>
          <w:sz w:val="20"/>
          <w:szCs w:val="20"/>
        </w:rPr>
        <w:t>source</w:t>
      </w:r>
      <w:proofErr w:type="spellEnd"/>
      <w:r w:rsidRPr="34B115EF">
        <w:rPr>
          <w:rFonts w:ascii="Titillium Web" w:hAnsi="Titillium Web" w:cs="Calibri"/>
          <w:sz w:val="20"/>
          <w:szCs w:val="20"/>
        </w:rPr>
        <w:t>, licencje i subskrypcje wykorzystywane przy realizacji Umowy spełniały wymagania bezpieczeństwa określone w Umowie, OPZ, dokumentach zamówienia oraz wynikające z obowiązujących przepisów prawa.</w:t>
      </w:r>
    </w:p>
    <w:p w14:paraId="4DF80EB2" w14:textId="64A60351" w:rsidR="00D30A69" w:rsidRPr="00B973D0" w:rsidRDefault="077648F5" w:rsidP="34B115EF">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W razie opublikowania rekomendacji, o której mowa w art. 33 ust. 4 ustawy o krajowym systemie </w:t>
      </w:r>
      <w:proofErr w:type="spellStart"/>
      <w:r w:rsidRPr="34B115EF">
        <w:rPr>
          <w:rFonts w:ascii="Titillium Web" w:hAnsi="Titillium Web" w:cs="Calibri"/>
          <w:sz w:val="20"/>
          <w:szCs w:val="20"/>
        </w:rPr>
        <w:t>cyberbezpieczeństwa</w:t>
      </w:r>
      <w:proofErr w:type="spellEnd"/>
      <w:r w:rsidRPr="34B115EF">
        <w:rPr>
          <w:rFonts w:ascii="Titillium Web" w:hAnsi="Titillium Web" w:cs="Calibri"/>
          <w:sz w:val="20"/>
          <w:szCs w:val="20"/>
        </w:rPr>
        <w:t>, albo decyzji, o której mowa w art. 67b ust. 15 tej ustawy, obejmującej produkt ICT, usługę ICT albo proces ICT wykorzystywany lub przewidziany do wykorzystania przy realizacji Umowy, Wykonawca zobowiązany jest niezwłocznie poinformować o tym Zamawiającego i przedstawić sposób zapewnienia dalszej zgodności realizacji Umowy z przepisami prawa, dokumentami zamówienia, Umową i wymaganiami bezpieczeństwa.</w:t>
      </w:r>
    </w:p>
    <w:p w14:paraId="69151F76" w14:textId="5706B0EC" w:rsidR="00D30A69" w:rsidRPr="00B973D0" w:rsidRDefault="00D30A69" w:rsidP="34B115EF">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Wykonawca przeprowadzi testy dostępności cyfrowej Aplikacji Mobilnej oraz rozbudowywanych elementów Serwisu Internetowego i przekaże Zamawiającemu raport potwierdzający spełnienie wymagań WCAG 2.2 AA. Jeżeli raport wykaże niezgodności, Wykonawca zobowiązany jest usunąć je w terminie uzgodnionym z Zamawiającym, nie później jednak niż przed odbiorem końcowym, o ile niezgodności te mają wpływ na korzystanie z Systemu zgodnie z jego przeznaczeniem.</w:t>
      </w:r>
    </w:p>
    <w:p w14:paraId="6A64D1FF" w14:textId="4E2A57FB" w:rsidR="00D30A69" w:rsidRPr="00B973D0" w:rsidRDefault="00D30A69">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973D0">
        <w:rPr>
          <w:rFonts w:ascii="Titillium Web" w:hAnsi="Titillium Web" w:cs="Calibri"/>
          <w:sz w:val="20"/>
          <w:szCs w:val="20"/>
        </w:rPr>
        <w:t xml:space="preserve">Wykonawca przeprowadzi testy bezpieczeństwa Systemu, w tym co najmniej w zakresie podatności objętych aktualną metodyką OWASP Top </w:t>
      </w:r>
      <w:proofErr w:type="gramStart"/>
      <w:r w:rsidRPr="00B973D0">
        <w:rPr>
          <w:rFonts w:ascii="Titillium Web" w:hAnsi="Titillium Web" w:cs="Calibri"/>
          <w:sz w:val="20"/>
          <w:szCs w:val="20"/>
        </w:rPr>
        <w:t>10,</w:t>
      </w:r>
      <w:proofErr w:type="gramEnd"/>
      <w:r w:rsidRPr="00B973D0">
        <w:rPr>
          <w:rFonts w:ascii="Titillium Web" w:hAnsi="Titillium Web" w:cs="Calibri"/>
          <w:sz w:val="20"/>
          <w:szCs w:val="20"/>
        </w:rPr>
        <w:t xml:space="preserve"> oraz przekaże Zamawiającemu raport z tych testów wraz z</w:t>
      </w:r>
      <w:r w:rsidR="00B973D0">
        <w:rPr>
          <w:rFonts w:ascii="Titillium Web" w:hAnsi="Titillium Web" w:cs="Calibri"/>
          <w:sz w:val="20"/>
          <w:szCs w:val="20"/>
        </w:rPr>
        <w:t> </w:t>
      </w:r>
      <w:r w:rsidRPr="00B973D0">
        <w:rPr>
          <w:rFonts w:ascii="Titillium Web" w:hAnsi="Titillium Web" w:cs="Calibri"/>
          <w:sz w:val="20"/>
          <w:szCs w:val="20"/>
        </w:rPr>
        <w:t>informacją o stwierdzonych podatnościach i sposobie ich usunięcia.</w:t>
      </w:r>
    </w:p>
    <w:p w14:paraId="38D92590" w14:textId="03558F90" w:rsidR="00D30A69" w:rsidRPr="00B973D0" w:rsidRDefault="00D30A69">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973D0">
        <w:rPr>
          <w:rFonts w:ascii="Titillium Web" w:hAnsi="Titillium Web" w:cs="Calibri"/>
          <w:sz w:val="20"/>
          <w:szCs w:val="20"/>
        </w:rPr>
        <w:t>Wykonawca zobowiązany jest usunąć przed odbiorem końcowym wszystkie podatności bezpieczeństwa oznaczone w raporcie jako krytyczne lub wysokie, a także inne podatności, które mogą istotnie wpływać na bezpieczeństwo danych, stabilność działania Systemu albo możliwość korzystania z niego zgodnie z</w:t>
      </w:r>
      <w:r w:rsidR="00B973D0">
        <w:rPr>
          <w:rFonts w:ascii="Titillium Web" w:hAnsi="Titillium Web" w:cs="Calibri"/>
          <w:sz w:val="20"/>
          <w:szCs w:val="20"/>
        </w:rPr>
        <w:t> </w:t>
      </w:r>
      <w:r w:rsidRPr="00B973D0">
        <w:rPr>
          <w:rFonts w:ascii="Titillium Web" w:hAnsi="Titillium Web" w:cs="Calibri"/>
          <w:sz w:val="20"/>
          <w:szCs w:val="20"/>
        </w:rPr>
        <w:t>przeznaczeniem.</w:t>
      </w:r>
    </w:p>
    <w:p w14:paraId="7D82DDCD" w14:textId="77777777" w:rsidR="00D30A69" w:rsidRPr="00B973D0" w:rsidRDefault="00D30A69">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973D0">
        <w:rPr>
          <w:rFonts w:ascii="Titillium Web" w:hAnsi="Titillium Web" w:cs="Calibri"/>
          <w:sz w:val="20"/>
          <w:szCs w:val="20"/>
        </w:rPr>
        <w:t>Błędy bezpieczeństwa o poziomie krytycznym lub wysokim oraz niezgodności z WCAG 2.2 AA mające istotny wpływ na korzystanie z Systemu stanowią wady blokujące odbiór końcowy.</w:t>
      </w:r>
    </w:p>
    <w:p w14:paraId="2083EF2B" w14:textId="77777777" w:rsidR="00D30A69" w:rsidRPr="00B973D0" w:rsidRDefault="00D30A69">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973D0">
        <w:rPr>
          <w:rFonts w:ascii="Titillium Web" w:hAnsi="Titillium Web" w:cs="Calibri"/>
          <w:sz w:val="20"/>
          <w:szCs w:val="20"/>
        </w:rPr>
        <w:t xml:space="preserve">Zamawiający jest uprawniony do weryfikacji spełnienia wymagań bezpieczeństwa i dostępności cyfrowej samodzielnie albo przy udziale podmiotu zewnętrznego. Wykonawca zobowiązany jest współpracować </w:t>
      </w:r>
      <w:r w:rsidRPr="00B973D0">
        <w:rPr>
          <w:rFonts w:ascii="Titillium Web" w:hAnsi="Titillium Web" w:cs="Calibri"/>
          <w:sz w:val="20"/>
          <w:szCs w:val="20"/>
        </w:rPr>
        <w:lastRenderedPageBreak/>
        <w:t>przy takiej weryfikacji, w szczególności udostępnić niezbędną dokumentację, środowisko testowe, informacje techniczne oraz wyjaśnienia.</w:t>
      </w:r>
    </w:p>
    <w:p w14:paraId="717C1D7A" w14:textId="5A940655" w:rsidR="00B7031A" w:rsidRPr="00B973D0" w:rsidRDefault="00D30A69">
      <w:pPr>
        <w:pStyle w:val="Akapitzlist"/>
        <w:numPr>
          <w:ilvl w:val="0"/>
          <w:numId w:val="31"/>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973D0">
        <w:rPr>
          <w:rFonts w:ascii="Titillium Web" w:hAnsi="Titillium Web" w:cs="Calibri"/>
          <w:sz w:val="20"/>
          <w:szCs w:val="20"/>
        </w:rPr>
        <w:t>Obowiązki Wykonawcy określone w niniejszym paragrafie nie wyłączają obowiązków wynikających z</w:t>
      </w:r>
      <w:r w:rsidR="00E236E7" w:rsidRPr="00B973D0">
        <w:rPr>
          <w:rFonts w:ascii="Titillium Web" w:hAnsi="Titillium Web" w:cs="Calibri"/>
          <w:sz w:val="20"/>
          <w:szCs w:val="20"/>
        </w:rPr>
        <w:t> </w:t>
      </w:r>
      <w:r w:rsidRPr="00B973D0">
        <w:rPr>
          <w:rFonts w:ascii="Titillium Web" w:hAnsi="Titillium Web" w:cs="Calibri"/>
          <w:sz w:val="20"/>
          <w:szCs w:val="20"/>
        </w:rPr>
        <w:t>gwarancji, rękojmi, umowy powierzenia przetwarzania danych osobowych ani innych postanowień Umowy</w:t>
      </w:r>
      <w:r w:rsidR="00B7031A" w:rsidRPr="00B973D0">
        <w:rPr>
          <w:rFonts w:ascii="Titillium Web" w:hAnsi="Titillium Web" w:cs="Calibri"/>
          <w:sz w:val="20"/>
          <w:szCs w:val="20"/>
        </w:rPr>
        <w:t>.</w:t>
      </w:r>
    </w:p>
    <w:p w14:paraId="2A65FA47" w14:textId="77777777" w:rsidR="00D42A5E" w:rsidRDefault="00D42A5E" w:rsidP="00862493">
      <w:pPr>
        <w:pBdr>
          <w:top w:val="nil"/>
          <w:left w:val="nil"/>
          <w:bottom w:val="nil"/>
          <w:right w:val="nil"/>
          <w:between w:val="nil"/>
        </w:pBdr>
        <w:spacing w:line="276" w:lineRule="auto"/>
        <w:ind w:left="0" w:hanging="2"/>
        <w:jc w:val="center"/>
        <w:rPr>
          <w:rFonts w:ascii="Titillium Web" w:hAnsi="Titillium Web" w:cs="Calibri"/>
          <w:b/>
          <w:sz w:val="20"/>
          <w:szCs w:val="20"/>
        </w:rPr>
      </w:pPr>
    </w:p>
    <w:p w14:paraId="70CCCDBB" w14:textId="62798EFE" w:rsidR="00862493" w:rsidRPr="00FA32DB" w:rsidRDefault="00862493" w:rsidP="00FA32DB">
      <w:pPr>
        <w:pBdr>
          <w:top w:val="nil"/>
          <w:left w:val="nil"/>
          <w:bottom w:val="nil"/>
          <w:right w:val="nil"/>
          <w:between w:val="nil"/>
        </w:pBdr>
        <w:spacing w:line="276" w:lineRule="auto"/>
        <w:ind w:left="0" w:hanging="2"/>
        <w:jc w:val="center"/>
        <w:rPr>
          <w:rFonts w:ascii="Titillium Web" w:hAnsi="Titillium Web" w:cs="Calibri"/>
          <w:b/>
          <w:sz w:val="20"/>
          <w:szCs w:val="20"/>
        </w:rPr>
      </w:pPr>
      <w:r w:rsidRPr="00CC28F2">
        <w:rPr>
          <w:rFonts w:ascii="Titillium Web" w:hAnsi="Titillium Web" w:cs="Calibri"/>
          <w:b/>
          <w:sz w:val="20"/>
          <w:szCs w:val="20"/>
        </w:rPr>
        <w:t xml:space="preserve">§ </w:t>
      </w:r>
      <w:r w:rsidR="00C90724">
        <w:rPr>
          <w:rFonts w:ascii="Titillium Web" w:hAnsi="Titillium Web" w:cs="Calibri"/>
          <w:b/>
          <w:sz w:val="20"/>
          <w:szCs w:val="20"/>
        </w:rPr>
        <w:t>9</w:t>
      </w:r>
      <w:r w:rsidR="00FA32DB">
        <w:rPr>
          <w:rFonts w:ascii="Titillium Web" w:hAnsi="Titillium Web" w:cs="Calibri"/>
          <w:b/>
          <w:sz w:val="20"/>
          <w:szCs w:val="20"/>
        </w:rPr>
        <w:t xml:space="preserve"> </w:t>
      </w:r>
      <w:r w:rsidRPr="00CC28F2">
        <w:rPr>
          <w:rFonts w:ascii="Titillium Web" w:hAnsi="Titillium Web" w:cs="Calibri"/>
          <w:b/>
          <w:sz w:val="20"/>
          <w:szCs w:val="20"/>
        </w:rPr>
        <w:t>Wynagrodzenie</w:t>
      </w:r>
    </w:p>
    <w:p w14:paraId="1260E02E" w14:textId="77777777" w:rsidR="00D65C1F" w:rsidRDefault="000D2670">
      <w:pPr>
        <w:pStyle w:val="Akapitzlist"/>
        <w:numPr>
          <w:ilvl w:val="0"/>
          <w:numId w:val="3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D2670">
        <w:rPr>
          <w:rFonts w:ascii="Titillium Web" w:hAnsi="Titillium Web" w:cs="Calibri"/>
          <w:sz w:val="20"/>
          <w:szCs w:val="20"/>
        </w:rPr>
        <w:t>Całkowite wynagrodzenie Wykonawcy z tytułu wykonania Systemu ma charakter ryczałtowy i wynosi ……………………. zł brutto, słownie: ……………………………………… zł brutto, w tym podatek VAT według stawki ……… %, tj. ………………… zł</w:t>
      </w:r>
      <w:r w:rsidR="00D65C1F">
        <w:rPr>
          <w:rFonts w:ascii="Titillium Web" w:hAnsi="Titillium Web" w:cs="Calibri"/>
          <w:sz w:val="20"/>
          <w:szCs w:val="20"/>
        </w:rPr>
        <w:t>.</w:t>
      </w:r>
    </w:p>
    <w:p w14:paraId="44FDCABE" w14:textId="3102B2E6" w:rsidR="00862493" w:rsidRPr="00696336" w:rsidRDefault="00D65C1F">
      <w:pPr>
        <w:pStyle w:val="Akapitzlist"/>
        <w:numPr>
          <w:ilvl w:val="0"/>
          <w:numId w:val="3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D65C1F">
        <w:rPr>
          <w:rFonts w:ascii="Titillium Web" w:hAnsi="Titillium Web" w:cs="Calibri"/>
          <w:sz w:val="20"/>
          <w:szCs w:val="20"/>
        </w:rPr>
        <w:t>Wynagrodzenie, o którym mowa w ust. 1, będzie płatne w następujących częściach, zgodnie z zakresem określonym w Harmonogramie stanowiącym Załącznik nr 3 do Umowy</w:t>
      </w:r>
      <w:r w:rsidR="00862493" w:rsidRPr="00696336">
        <w:rPr>
          <w:rFonts w:ascii="Titillium Web" w:hAnsi="Titillium Web" w:cs="Calibri"/>
          <w:sz w:val="20"/>
          <w:szCs w:val="20"/>
        </w:rPr>
        <w:t>:</w:t>
      </w:r>
    </w:p>
    <w:p w14:paraId="743BC72C" w14:textId="77777777" w:rsidR="00C43632" w:rsidRDefault="00C43632">
      <w:pPr>
        <w:pStyle w:val="Akapitzlist"/>
        <w:numPr>
          <w:ilvl w:val="0"/>
          <w:numId w:val="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43632">
        <w:rPr>
          <w:rFonts w:ascii="Titillium Web" w:hAnsi="Titillium Web" w:cs="Calibri"/>
          <w:sz w:val="20"/>
          <w:szCs w:val="20"/>
        </w:rPr>
        <w:t>za realizację I części — Portal WEB z systemem zarządzania treścią — kwota ………………… zł brutto, słownie: ……………………………………… zł brutto</w:t>
      </w:r>
      <w:r>
        <w:rPr>
          <w:rFonts w:ascii="Titillium Web" w:hAnsi="Titillium Web" w:cs="Calibri"/>
          <w:sz w:val="20"/>
          <w:szCs w:val="20"/>
        </w:rPr>
        <w:t>;</w:t>
      </w:r>
    </w:p>
    <w:p w14:paraId="03BB15AE" w14:textId="77777777" w:rsidR="00C43632" w:rsidRDefault="00C43632">
      <w:pPr>
        <w:pStyle w:val="Akapitzlist"/>
        <w:numPr>
          <w:ilvl w:val="0"/>
          <w:numId w:val="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C43632">
        <w:rPr>
          <w:rFonts w:ascii="Titillium Web" w:hAnsi="Titillium Web" w:cs="Calibri"/>
          <w:sz w:val="20"/>
          <w:szCs w:val="20"/>
        </w:rPr>
        <w:t>za realizację II części — Aplikacje mobilne Android i iOS — kwota ………………… zł brutto, słownie: ……………………………………… zł brutto</w:t>
      </w:r>
      <w:r>
        <w:rPr>
          <w:rFonts w:ascii="Titillium Web" w:hAnsi="Titillium Web" w:cs="Calibri"/>
          <w:sz w:val="20"/>
          <w:szCs w:val="20"/>
        </w:rPr>
        <w:t>;</w:t>
      </w:r>
    </w:p>
    <w:p w14:paraId="2B09245F" w14:textId="74F7CEAB" w:rsidR="00B23B97" w:rsidRDefault="00B23B97" w:rsidP="2C8EB3B5">
      <w:pPr>
        <w:pStyle w:val="Akapitzlist"/>
        <w:numPr>
          <w:ilvl w:val="0"/>
          <w:numId w:val="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2C8EB3B5">
        <w:rPr>
          <w:rFonts w:ascii="Titillium Web" w:hAnsi="Titillium Web" w:cs="Calibri"/>
          <w:sz w:val="20"/>
          <w:szCs w:val="20"/>
        </w:rPr>
        <w:t xml:space="preserve">za realizację III części </w:t>
      </w:r>
      <w:r w:rsidR="00287F00" w:rsidRPr="2C8EB3B5">
        <w:rPr>
          <w:rFonts w:ascii="Titillium Web" w:hAnsi="Titillium Web" w:cs="Calibri"/>
          <w:sz w:val="20"/>
          <w:szCs w:val="20"/>
        </w:rPr>
        <w:t>-</w:t>
      </w:r>
      <w:r w:rsidRPr="2C8EB3B5">
        <w:rPr>
          <w:rFonts w:ascii="Titillium Web" w:hAnsi="Titillium Web" w:cs="Calibri"/>
          <w:sz w:val="20"/>
          <w:szCs w:val="20"/>
        </w:rPr>
        <w:t xml:space="preserve"> uruchomienie produkcyjne, testy, dokumentacja, przekazanie kodu</w:t>
      </w:r>
      <w:r w:rsidR="00C43632" w:rsidRPr="2C8EB3B5">
        <w:rPr>
          <w:rFonts w:ascii="Titillium Web" w:hAnsi="Titillium Web" w:cs="Calibri"/>
          <w:sz w:val="20"/>
          <w:szCs w:val="20"/>
        </w:rPr>
        <w:t xml:space="preserve"> źródłowego</w:t>
      </w:r>
      <w:r w:rsidRPr="2C8EB3B5">
        <w:rPr>
          <w:rFonts w:ascii="Titillium Web" w:hAnsi="Titillium Web" w:cs="Calibri"/>
          <w:sz w:val="20"/>
          <w:szCs w:val="20"/>
        </w:rPr>
        <w:t xml:space="preserve">, </w:t>
      </w:r>
      <w:r w:rsidR="00052EE4" w:rsidRPr="2C8EB3B5">
        <w:rPr>
          <w:rFonts w:ascii="Titillium Web" w:hAnsi="Titillium Web" w:cs="Calibri"/>
          <w:sz w:val="20"/>
          <w:szCs w:val="20"/>
        </w:rPr>
        <w:t>repozytorium i konfiguracji, szkolenie oraz odbiór końcowy — kwota ………………… zł brutto, słownie: ……………………………………… zł brutto</w:t>
      </w:r>
      <w:r w:rsidRPr="2C8EB3B5">
        <w:rPr>
          <w:rFonts w:ascii="Titillium Web" w:hAnsi="Titillium Web" w:cs="Calibri"/>
          <w:sz w:val="20"/>
          <w:szCs w:val="20"/>
        </w:rPr>
        <w:t xml:space="preserve">. </w:t>
      </w:r>
    </w:p>
    <w:p w14:paraId="3F3878D2" w14:textId="63B06482" w:rsidR="00862493" w:rsidRPr="00CC28F2" w:rsidRDefault="00052EE4">
      <w:pPr>
        <w:pStyle w:val="Akapitzlist"/>
        <w:numPr>
          <w:ilvl w:val="0"/>
          <w:numId w:val="32"/>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52EE4">
        <w:rPr>
          <w:rFonts w:ascii="Titillium Web" w:hAnsi="Titillium Web" w:cs="Calibri"/>
          <w:sz w:val="20"/>
          <w:szCs w:val="20"/>
        </w:rPr>
        <w:t>Osobą odpowiedzialną po stronie Zamawiającego za odbiór poszczególnych części Systemu jest ……………………………………</w:t>
      </w:r>
      <w:proofErr w:type="gramStart"/>
      <w:r w:rsidRPr="00052EE4">
        <w:rPr>
          <w:rFonts w:ascii="Titillium Web" w:hAnsi="Titillium Web" w:cs="Calibri"/>
          <w:sz w:val="20"/>
          <w:szCs w:val="20"/>
        </w:rPr>
        <w:t>… .</w:t>
      </w:r>
      <w:proofErr w:type="gramEnd"/>
      <w:r w:rsidRPr="00052EE4">
        <w:rPr>
          <w:rFonts w:ascii="Titillium Web" w:hAnsi="Titillium Web" w:cs="Calibri"/>
          <w:sz w:val="20"/>
          <w:szCs w:val="20"/>
        </w:rPr>
        <w:t xml:space="preserve"> Zmiana tej osoby nie wymaga zmiany Umowy i następuje przez poinformowanie Wykonawcy w formie dokumentowej</w:t>
      </w:r>
      <w:r>
        <w:rPr>
          <w:rFonts w:ascii="Titillium Web" w:hAnsi="Titillium Web" w:cs="Calibri"/>
          <w:sz w:val="20"/>
          <w:szCs w:val="20"/>
        </w:rPr>
        <w:t>.</w:t>
      </w:r>
    </w:p>
    <w:p w14:paraId="4DD4CB38" w14:textId="0C04F4CB" w:rsidR="002C504A" w:rsidRPr="002C504A" w:rsidRDefault="002C504A" w:rsidP="2D35CE23">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2D35CE23">
        <w:rPr>
          <w:rFonts w:ascii="Titillium Web" w:hAnsi="Titillium Web" w:cs="Calibri"/>
          <w:sz w:val="20"/>
          <w:szCs w:val="20"/>
        </w:rPr>
        <w:t>Wynagrodzenie określone w ust. 1 obejmuje wszystkie koszty Wykonawcy związane z należytym wykonaniem Umowy, w tym w szczególności koszty opracowania, wykonania, wdrożenia, uruchomienia i przekazania Systemu,</w:t>
      </w:r>
      <w:r w:rsidR="63D06063" w:rsidRPr="2D35CE23">
        <w:rPr>
          <w:rFonts w:ascii="Titillium Web" w:hAnsi="Titillium Web" w:cs="Calibri"/>
          <w:sz w:val="20"/>
          <w:szCs w:val="20"/>
        </w:rPr>
        <w:t xml:space="preserve"> technicznego zasilenia Systemu treściami startowymi przekazanymi przez Zamawiającego,</w:t>
      </w:r>
      <w:r w:rsidRPr="2D35CE23">
        <w:rPr>
          <w:rFonts w:ascii="Titillium Web" w:hAnsi="Titillium Web" w:cs="Calibri"/>
          <w:sz w:val="20"/>
          <w:szCs w:val="20"/>
        </w:rPr>
        <w:t xml:space="preserve"> testów, dokumentacji, szkolenia, przeniesienia autorskich praw majątkowych, udzielenia lub zapewnienia licencji, przekazania kodu źródłowego, repozytorium, konfiguracji oraz wsparcia w okresie gwarancji.</w:t>
      </w:r>
    </w:p>
    <w:p w14:paraId="7784F9E2" w14:textId="70EF3CF7" w:rsidR="002C504A" w:rsidRPr="002C504A" w:rsidRDefault="002C504A">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C504A">
        <w:rPr>
          <w:rFonts w:ascii="Titillium Web" w:hAnsi="Titillium Web" w:cs="Calibri"/>
          <w:sz w:val="20"/>
          <w:szCs w:val="20"/>
        </w:rPr>
        <w:t>Wynagrodzenie określone w ust. 1 nie obejmuje kosztów usług zewnętrznych zaakceptowanych przez Zamawiającego jako koszty ponoszone bezpośrednio przez Zamawiającego zgodnie z Umową, w</w:t>
      </w:r>
      <w:r w:rsidR="00324A5B">
        <w:rPr>
          <w:rFonts w:ascii="Titillium Web" w:hAnsi="Titillium Web" w:cs="Calibri"/>
          <w:sz w:val="20"/>
          <w:szCs w:val="20"/>
        </w:rPr>
        <w:t> </w:t>
      </w:r>
      <w:r w:rsidRPr="002C504A">
        <w:rPr>
          <w:rFonts w:ascii="Titillium Web" w:hAnsi="Titillium Web" w:cs="Calibri"/>
          <w:sz w:val="20"/>
          <w:szCs w:val="20"/>
        </w:rPr>
        <w:t xml:space="preserve">szczególności usług AI, SMS, map, danych pogodowych, powiadomień, </w:t>
      </w:r>
      <w:proofErr w:type="spellStart"/>
      <w:r w:rsidRPr="002C504A">
        <w:rPr>
          <w:rFonts w:ascii="Titillium Web" w:hAnsi="Titillium Web" w:cs="Calibri"/>
          <w:sz w:val="20"/>
          <w:szCs w:val="20"/>
        </w:rPr>
        <w:t>geolokalizacji</w:t>
      </w:r>
      <w:proofErr w:type="spellEnd"/>
      <w:r w:rsidRPr="002C504A">
        <w:rPr>
          <w:rFonts w:ascii="Titillium Web" w:hAnsi="Titillium Web" w:cs="Calibri"/>
          <w:sz w:val="20"/>
          <w:szCs w:val="20"/>
        </w:rPr>
        <w:t>, analityki lub innych usług API, jeżeli takie koszty zostały uprzednio przedstawione Zamawiającemu i zaakceptowane w trybie określonym w Umowie.</w:t>
      </w:r>
    </w:p>
    <w:p w14:paraId="43734B70" w14:textId="7424847E" w:rsidR="002C504A" w:rsidRPr="002C504A" w:rsidRDefault="002C504A">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C504A">
        <w:rPr>
          <w:rFonts w:ascii="Titillium Web" w:hAnsi="Titillium Web" w:cs="Calibri"/>
          <w:sz w:val="20"/>
          <w:szCs w:val="20"/>
        </w:rPr>
        <w:t>Wykonawcy nie przysługuje roszczenie o zwrot dodatkowych kosztów ani o dodatkowe wynagrodzenie z</w:t>
      </w:r>
      <w:r>
        <w:rPr>
          <w:rFonts w:ascii="Titillium Web" w:hAnsi="Titillium Web" w:cs="Calibri"/>
          <w:sz w:val="20"/>
          <w:szCs w:val="20"/>
        </w:rPr>
        <w:t> </w:t>
      </w:r>
      <w:r w:rsidRPr="002C504A">
        <w:rPr>
          <w:rFonts w:ascii="Titillium Web" w:hAnsi="Titillium Web" w:cs="Calibri"/>
          <w:sz w:val="20"/>
          <w:szCs w:val="20"/>
        </w:rPr>
        <w:t>tytułu wykonania Umowy, chyba że Umowa wyraźnie stanowi inaczej albo Strony dokonają zmiany Umowy zgodnie z jej postanowieniami i przepisami PZP.</w:t>
      </w:r>
    </w:p>
    <w:p w14:paraId="3921D6BD" w14:textId="77777777" w:rsidR="002C504A" w:rsidRPr="00941AE0" w:rsidRDefault="002C504A">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C504A">
        <w:rPr>
          <w:rFonts w:ascii="Titillium Web" w:hAnsi="Titillium Web" w:cs="Calibri"/>
          <w:sz w:val="20"/>
          <w:szCs w:val="20"/>
        </w:rPr>
        <w:t xml:space="preserve">Zapłata wynagrodzenia nastąpi przelewem na rachunek bankowy Wykonawcy wskazany na prawidłowo wystawionej fakturze VAT, w terminie 14 dni od dnia doręczenia </w:t>
      </w:r>
      <w:r w:rsidRPr="00941AE0">
        <w:rPr>
          <w:rFonts w:ascii="Titillium Web" w:hAnsi="Titillium Web" w:cs="Calibri"/>
          <w:sz w:val="20"/>
          <w:szCs w:val="20"/>
        </w:rPr>
        <w:t>Zamawiającemu tej faktury.</w:t>
      </w:r>
    </w:p>
    <w:p w14:paraId="6237DC56" w14:textId="0A858534" w:rsidR="002C504A" w:rsidRPr="002C504A" w:rsidRDefault="002C504A">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C504A">
        <w:rPr>
          <w:rFonts w:ascii="Titillium Web" w:hAnsi="Titillium Web" w:cs="Calibri"/>
          <w:sz w:val="20"/>
          <w:szCs w:val="20"/>
        </w:rPr>
        <w:lastRenderedPageBreak/>
        <w:t>Podstawą wystawienia faktury VAT za daną część wynagrodzenia jest podpisanie przez Zamawiającego odpowiednio protokołu odbioru częściowego albo protokołu odbioru końcowego, bez zastrzeżeń albo z</w:t>
      </w:r>
      <w:r>
        <w:rPr>
          <w:rFonts w:ascii="Titillium Web" w:hAnsi="Titillium Web" w:cs="Calibri"/>
          <w:sz w:val="20"/>
          <w:szCs w:val="20"/>
        </w:rPr>
        <w:t> </w:t>
      </w:r>
      <w:r w:rsidRPr="002C504A">
        <w:rPr>
          <w:rFonts w:ascii="Titillium Web" w:hAnsi="Titillium Web" w:cs="Calibri"/>
          <w:sz w:val="20"/>
          <w:szCs w:val="20"/>
        </w:rPr>
        <w:t>zastrzeżeniami dotyczącymi wyłącznie wad nieistotnych, zgodnie z postanowieniami Umowy.</w:t>
      </w:r>
    </w:p>
    <w:p w14:paraId="140CBA9E" w14:textId="77777777" w:rsidR="002C504A" w:rsidRPr="002C504A" w:rsidRDefault="002C504A">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C504A">
        <w:rPr>
          <w:rFonts w:ascii="Titillium Web" w:hAnsi="Titillium Web" w:cs="Calibri"/>
          <w:sz w:val="20"/>
          <w:szCs w:val="20"/>
        </w:rPr>
        <w:t>Jako dzień zapłaty Strony przyjmują dzień obciążenia rachunku bankowego Zamawiającego.</w:t>
      </w:r>
    </w:p>
    <w:p w14:paraId="475FFE0A" w14:textId="77777777" w:rsidR="002C504A" w:rsidRPr="002C504A" w:rsidRDefault="002C504A">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C504A">
        <w:rPr>
          <w:rFonts w:ascii="Titillium Web" w:hAnsi="Titillium Web" w:cs="Calibri"/>
          <w:sz w:val="20"/>
          <w:szCs w:val="20"/>
        </w:rPr>
        <w:t>Faktura VAT powinna być wystawiona na:</w:t>
      </w:r>
    </w:p>
    <w:p w14:paraId="7A954074" w14:textId="77777777" w:rsidR="002C504A" w:rsidRPr="002C504A" w:rsidRDefault="002C504A" w:rsidP="00324A5B">
      <w:pPr>
        <w:pStyle w:val="Akapitzlist"/>
        <w:pBdr>
          <w:top w:val="nil"/>
          <w:left w:val="nil"/>
          <w:bottom w:val="nil"/>
          <w:right w:val="nil"/>
          <w:between w:val="nil"/>
        </w:pBdr>
        <w:suppressAutoHyphens w:val="0"/>
        <w:autoSpaceDE w:val="0"/>
        <w:autoSpaceDN w:val="0"/>
        <w:adjustRightInd w:val="0"/>
        <w:spacing w:line="276" w:lineRule="auto"/>
        <w:ind w:leftChars="0" w:left="709" w:firstLineChars="0" w:firstLine="0"/>
        <w:jc w:val="both"/>
        <w:textDirection w:val="lrTb"/>
        <w:textAlignment w:val="auto"/>
        <w:outlineLvl w:val="9"/>
        <w:rPr>
          <w:rFonts w:ascii="Titillium Web" w:hAnsi="Titillium Web" w:cs="Calibri"/>
          <w:sz w:val="20"/>
          <w:szCs w:val="20"/>
        </w:rPr>
      </w:pPr>
      <w:r w:rsidRPr="002C504A">
        <w:rPr>
          <w:rFonts w:ascii="Titillium Web" w:hAnsi="Titillium Web" w:cs="Calibri"/>
          <w:sz w:val="20"/>
          <w:szCs w:val="20"/>
        </w:rPr>
        <w:t>Mazowiecka Regionalna Organizacja Turystyczna</w:t>
      </w:r>
    </w:p>
    <w:p w14:paraId="4AD6A830" w14:textId="49CD9125" w:rsidR="002C504A" w:rsidRPr="002C504A" w:rsidRDefault="002C504A" w:rsidP="00324A5B">
      <w:pPr>
        <w:pStyle w:val="Akapitzlist"/>
        <w:pBdr>
          <w:top w:val="nil"/>
          <w:left w:val="nil"/>
          <w:bottom w:val="nil"/>
          <w:right w:val="nil"/>
          <w:between w:val="nil"/>
        </w:pBdr>
        <w:suppressAutoHyphens w:val="0"/>
        <w:autoSpaceDE w:val="0"/>
        <w:autoSpaceDN w:val="0"/>
        <w:adjustRightInd w:val="0"/>
        <w:spacing w:line="276" w:lineRule="auto"/>
        <w:ind w:leftChars="0" w:left="709" w:firstLineChars="0" w:firstLine="0"/>
        <w:jc w:val="both"/>
        <w:textDirection w:val="lrTb"/>
        <w:textAlignment w:val="auto"/>
        <w:outlineLvl w:val="9"/>
        <w:rPr>
          <w:rFonts w:ascii="Titillium Web" w:hAnsi="Titillium Web" w:cs="Calibri"/>
          <w:sz w:val="20"/>
          <w:szCs w:val="20"/>
        </w:rPr>
      </w:pPr>
      <w:r w:rsidRPr="002C504A">
        <w:rPr>
          <w:rFonts w:ascii="Titillium Web" w:hAnsi="Titillium Web" w:cs="Calibri"/>
          <w:sz w:val="20"/>
          <w:szCs w:val="20"/>
        </w:rPr>
        <w:t>Nowy Świat 27</w:t>
      </w:r>
    </w:p>
    <w:p w14:paraId="27FF11A1" w14:textId="77777777" w:rsidR="002C504A" w:rsidRPr="002C504A" w:rsidRDefault="002C504A" w:rsidP="00324A5B">
      <w:pPr>
        <w:pStyle w:val="Akapitzlist"/>
        <w:pBdr>
          <w:top w:val="nil"/>
          <w:left w:val="nil"/>
          <w:bottom w:val="nil"/>
          <w:right w:val="nil"/>
          <w:between w:val="nil"/>
        </w:pBdr>
        <w:suppressAutoHyphens w:val="0"/>
        <w:autoSpaceDE w:val="0"/>
        <w:autoSpaceDN w:val="0"/>
        <w:adjustRightInd w:val="0"/>
        <w:spacing w:line="276" w:lineRule="auto"/>
        <w:ind w:leftChars="0" w:left="709" w:firstLineChars="0" w:firstLine="0"/>
        <w:jc w:val="both"/>
        <w:textDirection w:val="lrTb"/>
        <w:textAlignment w:val="auto"/>
        <w:outlineLvl w:val="9"/>
        <w:rPr>
          <w:rFonts w:ascii="Titillium Web" w:hAnsi="Titillium Web" w:cs="Calibri"/>
          <w:sz w:val="20"/>
          <w:szCs w:val="20"/>
        </w:rPr>
      </w:pPr>
      <w:r w:rsidRPr="002C504A">
        <w:rPr>
          <w:rFonts w:ascii="Titillium Web" w:hAnsi="Titillium Web" w:cs="Calibri"/>
          <w:sz w:val="20"/>
          <w:szCs w:val="20"/>
        </w:rPr>
        <w:t>00-029 Warszawa</w:t>
      </w:r>
    </w:p>
    <w:p w14:paraId="7F541F4E" w14:textId="77777777" w:rsidR="002C504A" w:rsidRPr="002C504A" w:rsidRDefault="002C504A" w:rsidP="00324A5B">
      <w:pPr>
        <w:pStyle w:val="Akapitzlist"/>
        <w:pBdr>
          <w:top w:val="nil"/>
          <w:left w:val="nil"/>
          <w:bottom w:val="nil"/>
          <w:right w:val="nil"/>
          <w:between w:val="nil"/>
        </w:pBdr>
        <w:suppressAutoHyphens w:val="0"/>
        <w:autoSpaceDE w:val="0"/>
        <w:autoSpaceDN w:val="0"/>
        <w:adjustRightInd w:val="0"/>
        <w:spacing w:line="276" w:lineRule="auto"/>
        <w:ind w:leftChars="0" w:left="709" w:firstLineChars="0" w:firstLine="0"/>
        <w:jc w:val="both"/>
        <w:textDirection w:val="lrTb"/>
        <w:textAlignment w:val="auto"/>
        <w:outlineLvl w:val="9"/>
        <w:rPr>
          <w:rFonts w:ascii="Titillium Web" w:hAnsi="Titillium Web" w:cs="Calibri"/>
          <w:sz w:val="20"/>
          <w:szCs w:val="20"/>
        </w:rPr>
      </w:pPr>
      <w:r w:rsidRPr="002C504A">
        <w:rPr>
          <w:rFonts w:ascii="Titillium Web" w:hAnsi="Titillium Web" w:cs="Calibri"/>
          <w:sz w:val="20"/>
          <w:szCs w:val="20"/>
        </w:rPr>
        <w:t>NIP: 5272526718</w:t>
      </w:r>
    </w:p>
    <w:p w14:paraId="59420106" w14:textId="77777777" w:rsidR="002C504A" w:rsidRPr="002C504A" w:rsidRDefault="002C504A" w:rsidP="00324A5B">
      <w:pPr>
        <w:pStyle w:val="Akapitzlist"/>
        <w:pBdr>
          <w:top w:val="nil"/>
          <w:left w:val="nil"/>
          <w:bottom w:val="nil"/>
          <w:right w:val="nil"/>
          <w:between w:val="nil"/>
        </w:pBdr>
        <w:suppressAutoHyphens w:val="0"/>
        <w:autoSpaceDE w:val="0"/>
        <w:autoSpaceDN w:val="0"/>
        <w:adjustRightInd w:val="0"/>
        <w:spacing w:line="276" w:lineRule="auto"/>
        <w:ind w:leftChars="0" w:left="709" w:firstLineChars="0" w:firstLine="0"/>
        <w:jc w:val="both"/>
        <w:textDirection w:val="lrTb"/>
        <w:textAlignment w:val="auto"/>
        <w:outlineLvl w:val="9"/>
        <w:rPr>
          <w:rFonts w:ascii="Titillium Web" w:hAnsi="Titillium Web" w:cs="Calibri"/>
          <w:sz w:val="20"/>
          <w:szCs w:val="20"/>
        </w:rPr>
      </w:pPr>
      <w:r w:rsidRPr="002C504A">
        <w:rPr>
          <w:rFonts w:ascii="Titillium Web" w:hAnsi="Titillium Web" w:cs="Calibri"/>
          <w:sz w:val="20"/>
          <w:szCs w:val="20"/>
        </w:rPr>
        <w:t>REGON: 140637878</w:t>
      </w:r>
    </w:p>
    <w:p w14:paraId="27AAE97E" w14:textId="3E7F3A2E" w:rsidR="00495522" w:rsidRDefault="00941AE0">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941AE0">
        <w:rPr>
          <w:rFonts w:ascii="Titillium Web" w:hAnsi="Titillium Web" w:cs="Calibri"/>
          <w:sz w:val="20"/>
          <w:szCs w:val="20"/>
        </w:rPr>
        <w:t>W przypadku gdy zgodnie z obowiązującymi przepisami prawa Wykonawca będzie zobowiązany do wystawienia faktury przy użyciu Krajowego Systemu e-Faktur, Wykonawca wystawi i udostępni Zamawiającemu fakturę w tym systemie zgodnie z obowiązującymi przepisami. W takim przypadku za dzień doręczenia faktury Zamawiającemu uznaje się dzień jej udostępnienia Zamawiającemu w Krajowym Systemie e-Faktur, chyba że bezwzględnie obowiązujące przepisy prawa stanowią inaczej.</w:t>
      </w:r>
    </w:p>
    <w:p w14:paraId="52A343E3" w14:textId="5FB1E784" w:rsidR="006D2CD4" w:rsidRDefault="00832CCD">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832CCD">
        <w:rPr>
          <w:rFonts w:ascii="Titillium Web" w:hAnsi="Titillium Web" w:cs="Calibri"/>
          <w:sz w:val="20"/>
          <w:szCs w:val="20"/>
        </w:rPr>
        <w:t>Wykonawca zobowiązany jest przesłać skan faktury albo jej kopię w formacie PDF na adres e-mail Zamawiającego: …………………………</w:t>
      </w:r>
      <w:proofErr w:type="gramStart"/>
      <w:r w:rsidRPr="00832CCD">
        <w:rPr>
          <w:rFonts w:ascii="Titillium Web" w:hAnsi="Titillium Web" w:cs="Calibri"/>
          <w:sz w:val="20"/>
          <w:szCs w:val="20"/>
        </w:rPr>
        <w:t>… .</w:t>
      </w:r>
      <w:proofErr w:type="gramEnd"/>
      <w:r w:rsidRPr="00832CCD">
        <w:rPr>
          <w:rFonts w:ascii="Titillium Web" w:hAnsi="Titillium Web" w:cs="Calibri"/>
          <w:sz w:val="20"/>
          <w:szCs w:val="20"/>
        </w:rPr>
        <w:t xml:space="preserve"> Obowiązek ten ma charakter organizacyjny i nie zastępuje obowiązku wystawienia oraz doręczenia faktury zgodnie z obowiązującymi przepisami prawa, w</w:t>
      </w:r>
      <w:r w:rsidR="00324A5B">
        <w:rPr>
          <w:rFonts w:ascii="Titillium Web" w:hAnsi="Titillium Web" w:cs="Calibri"/>
          <w:sz w:val="20"/>
          <w:szCs w:val="20"/>
        </w:rPr>
        <w:t> </w:t>
      </w:r>
      <w:r w:rsidRPr="00832CCD">
        <w:rPr>
          <w:rFonts w:ascii="Titillium Web" w:hAnsi="Titillium Web" w:cs="Calibri"/>
          <w:sz w:val="20"/>
          <w:szCs w:val="20"/>
        </w:rPr>
        <w:t>szczególności za pośrednictwem Krajowego Systemu e-Faktur, jeżeli obowiązek taki wynika z</w:t>
      </w:r>
      <w:r w:rsidR="00324A5B">
        <w:rPr>
          <w:rFonts w:ascii="Titillium Web" w:hAnsi="Titillium Web" w:cs="Calibri"/>
          <w:sz w:val="20"/>
          <w:szCs w:val="20"/>
        </w:rPr>
        <w:t> </w:t>
      </w:r>
      <w:r w:rsidRPr="00832CCD">
        <w:rPr>
          <w:rFonts w:ascii="Titillium Web" w:hAnsi="Titillium Web" w:cs="Calibri"/>
          <w:sz w:val="20"/>
          <w:szCs w:val="20"/>
        </w:rPr>
        <w:t>przepisów prawa.</w:t>
      </w:r>
    </w:p>
    <w:p w14:paraId="5ACC66FC" w14:textId="3822BC9F" w:rsidR="002C504A" w:rsidRPr="002C504A" w:rsidRDefault="002C504A">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C504A">
        <w:rPr>
          <w:rFonts w:ascii="Titillium Web" w:hAnsi="Titillium Web" w:cs="Calibri"/>
          <w:sz w:val="20"/>
          <w:szCs w:val="20"/>
        </w:rPr>
        <w:t>W przypadku wystawienia faktury niezgodnie z Umową lub obowiązującymi przepisami, termin płatności biegnie od dnia doręczenia Zamawiającemu prawidłowo wystawionej faktury albo faktury korygującej.</w:t>
      </w:r>
    </w:p>
    <w:p w14:paraId="6E97A64A" w14:textId="77777777" w:rsidR="002C504A" w:rsidRPr="002C504A" w:rsidRDefault="002C504A">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C504A">
        <w:rPr>
          <w:rFonts w:ascii="Titillium Web" w:hAnsi="Titillium Web" w:cs="Calibri"/>
          <w:sz w:val="20"/>
          <w:szCs w:val="20"/>
        </w:rPr>
        <w:t>Zamawiający jest uprawniony do potrącenia z wynagrodzenia Wykonawcy kar umownych, odszkodowań, kosztów wykonania zastępczego oraz innych należności wynikających z Umowy, po uprzednim poinformowaniu Wykonawcy o podstawie i wysokości potrącenia.</w:t>
      </w:r>
    </w:p>
    <w:p w14:paraId="41CF3530" w14:textId="4AD34F6E" w:rsidR="00862493" w:rsidRDefault="002C504A">
      <w:pPr>
        <w:pStyle w:val="Akapitzlist"/>
        <w:numPr>
          <w:ilvl w:val="0"/>
          <w:numId w:val="32"/>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C504A">
        <w:rPr>
          <w:rFonts w:ascii="Titillium Web" w:hAnsi="Titillium Web" w:cs="Calibri"/>
          <w:sz w:val="20"/>
          <w:szCs w:val="20"/>
        </w:rPr>
        <w:t>Wykonawca nie może dokonać przelewu wierzytelności wynikających z Umowy bez uprzedniej pisemnej zgody Zamawiającego</w:t>
      </w:r>
      <w:r w:rsidR="00862493" w:rsidRPr="00CC28F2">
        <w:rPr>
          <w:rFonts w:ascii="Titillium Web" w:hAnsi="Titillium Web" w:cs="Calibri"/>
          <w:sz w:val="20"/>
          <w:szCs w:val="20"/>
        </w:rPr>
        <w:t>.</w:t>
      </w:r>
    </w:p>
    <w:p w14:paraId="3A447011" w14:textId="77777777" w:rsidR="00862493" w:rsidRPr="00CC28F2" w:rsidRDefault="00862493" w:rsidP="00862493">
      <w:pPr>
        <w:pBdr>
          <w:top w:val="nil"/>
          <w:left w:val="nil"/>
          <w:bottom w:val="nil"/>
          <w:right w:val="nil"/>
          <w:between w:val="nil"/>
        </w:pBdr>
        <w:spacing w:line="276" w:lineRule="auto"/>
        <w:ind w:left="0" w:hanging="2"/>
        <w:jc w:val="center"/>
        <w:rPr>
          <w:rFonts w:ascii="Titillium Web" w:hAnsi="Titillium Web" w:cs="Calibri"/>
          <w:b/>
          <w:sz w:val="20"/>
          <w:szCs w:val="20"/>
        </w:rPr>
      </w:pPr>
    </w:p>
    <w:p w14:paraId="0CDF8407" w14:textId="6AED53A7" w:rsidR="00862493" w:rsidRPr="00CC28F2" w:rsidRDefault="00862493" w:rsidP="00862493">
      <w:pPr>
        <w:pBdr>
          <w:top w:val="nil"/>
          <w:left w:val="nil"/>
          <w:bottom w:val="nil"/>
          <w:right w:val="nil"/>
          <w:between w:val="nil"/>
        </w:pBdr>
        <w:spacing w:line="276" w:lineRule="auto"/>
        <w:ind w:left="0" w:hanging="2"/>
        <w:jc w:val="center"/>
        <w:rPr>
          <w:rFonts w:ascii="Titillium Web" w:hAnsi="Titillium Web" w:cs="Calibri"/>
          <w:sz w:val="20"/>
          <w:szCs w:val="20"/>
        </w:rPr>
      </w:pPr>
      <w:r w:rsidRPr="00CC28F2">
        <w:rPr>
          <w:rFonts w:ascii="Titillium Web" w:hAnsi="Titillium Web" w:cs="Calibri"/>
          <w:b/>
          <w:sz w:val="20"/>
          <w:szCs w:val="20"/>
        </w:rPr>
        <w:t xml:space="preserve">§ </w:t>
      </w:r>
      <w:r w:rsidR="00C90724">
        <w:rPr>
          <w:rFonts w:ascii="Titillium Web" w:hAnsi="Titillium Web" w:cs="Calibri"/>
          <w:b/>
          <w:sz w:val="20"/>
          <w:szCs w:val="20"/>
        </w:rPr>
        <w:t xml:space="preserve">10 </w:t>
      </w:r>
      <w:r w:rsidRPr="00CC28F2">
        <w:rPr>
          <w:rFonts w:ascii="Titillium Web" w:hAnsi="Titillium Web" w:cs="Calibri"/>
          <w:b/>
          <w:sz w:val="20"/>
          <w:szCs w:val="20"/>
        </w:rPr>
        <w:t>Kary umowne</w:t>
      </w:r>
    </w:p>
    <w:p w14:paraId="75D8C0E7" w14:textId="09D98803" w:rsidR="00862493" w:rsidRPr="00CC28F2" w:rsidRDefault="00F41DC6">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F41DC6">
        <w:rPr>
          <w:rFonts w:ascii="Titillium Web" w:hAnsi="Titillium Web" w:cs="Calibri"/>
          <w:sz w:val="20"/>
          <w:szCs w:val="20"/>
        </w:rPr>
        <w:t>Zamawiający ma prawo naliczyć Wykonawcy kary umowne w następujących przypadkach i</w:t>
      </w:r>
      <w:r>
        <w:rPr>
          <w:rFonts w:ascii="Titillium Web" w:hAnsi="Titillium Web" w:cs="Calibri"/>
          <w:sz w:val="20"/>
          <w:szCs w:val="20"/>
        </w:rPr>
        <w:t> </w:t>
      </w:r>
      <w:r w:rsidRPr="00F41DC6">
        <w:rPr>
          <w:rFonts w:ascii="Titillium Web" w:hAnsi="Titillium Web" w:cs="Calibri"/>
          <w:sz w:val="20"/>
          <w:szCs w:val="20"/>
        </w:rPr>
        <w:t>wysokościach</w:t>
      </w:r>
      <w:r w:rsidR="00862493" w:rsidRPr="00CC28F2">
        <w:rPr>
          <w:rFonts w:ascii="Titillium Web" w:hAnsi="Titillium Web" w:cs="Calibri"/>
          <w:sz w:val="20"/>
          <w:szCs w:val="20"/>
        </w:rPr>
        <w:t>:</w:t>
      </w:r>
    </w:p>
    <w:p w14:paraId="176D5F3F" w14:textId="18295B0C" w:rsidR="00862493" w:rsidRDefault="00862493">
      <w:pPr>
        <w:pStyle w:val="Akapitzlist"/>
        <w:widowControl w:val="0"/>
        <w:numPr>
          <w:ilvl w:val="0"/>
          <w:numId w:val="7"/>
        </w:numPr>
        <w:pBdr>
          <w:top w:val="nil"/>
          <w:left w:val="nil"/>
          <w:bottom w:val="nil"/>
          <w:right w:val="nil"/>
          <w:between w:val="nil"/>
        </w:pBdr>
        <w:tabs>
          <w:tab w:val="left" w:pos="339"/>
        </w:tabs>
        <w:spacing w:line="276" w:lineRule="auto"/>
        <w:ind w:leftChars="0" w:right="20" w:firstLineChars="0"/>
        <w:jc w:val="both"/>
        <w:rPr>
          <w:rFonts w:ascii="Titillium Web" w:hAnsi="Titillium Web" w:cs="Calibri"/>
          <w:sz w:val="20"/>
          <w:szCs w:val="20"/>
        </w:rPr>
      </w:pPr>
      <w:r w:rsidRPr="00CC28F2">
        <w:rPr>
          <w:rFonts w:ascii="Titillium Web" w:hAnsi="Titillium Web" w:cs="Calibri"/>
          <w:sz w:val="20"/>
          <w:szCs w:val="20"/>
        </w:rPr>
        <w:t xml:space="preserve">za zwłokę w wykonaniu umowy lub którejkolwiek jej części </w:t>
      </w:r>
      <w:r w:rsidR="00790365">
        <w:rPr>
          <w:rFonts w:ascii="Titillium Web" w:hAnsi="Titillium Web" w:cs="Calibri"/>
          <w:sz w:val="20"/>
          <w:szCs w:val="20"/>
        </w:rPr>
        <w:t xml:space="preserve">- </w:t>
      </w:r>
      <w:r w:rsidRPr="00CC28F2">
        <w:rPr>
          <w:rFonts w:ascii="Titillium Web" w:hAnsi="Titillium Web" w:cs="Calibri"/>
          <w:sz w:val="20"/>
          <w:szCs w:val="20"/>
        </w:rPr>
        <w:t>w wysokości 0,1 % wynagrodzenia brutto</w:t>
      </w:r>
      <w:r w:rsidR="00460B00">
        <w:rPr>
          <w:rFonts w:ascii="Titillium Web" w:hAnsi="Titillium Web" w:cs="Calibri"/>
          <w:sz w:val="20"/>
          <w:szCs w:val="20"/>
        </w:rPr>
        <w:t>,</w:t>
      </w:r>
      <w:r w:rsidRPr="00CC28F2">
        <w:rPr>
          <w:rFonts w:ascii="Titillium Web" w:hAnsi="Titillium Web" w:cs="Calibri"/>
          <w:sz w:val="20"/>
          <w:szCs w:val="20"/>
        </w:rPr>
        <w:t xml:space="preserve"> </w:t>
      </w:r>
      <w:r w:rsidR="00460B00" w:rsidRPr="00460B00">
        <w:rPr>
          <w:rFonts w:ascii="Titillium Web" w:hAnsi="Titillium Web" w:cs="Calibri"/>
          <w:sz w:val="20"/>
          <w:szCs w:val="20"/>
        </w:rPr>
        <w:t>o którym mowa w § 9 ust. 1 Umowy, za każdy rozpoczęty dzień zwłoki</w:t>
      </w:r>
      <w:r w:rsidRPr="00CC28F2">
        <w:rPr>
          <w:rFonts w:ascii="Titillium Web" w:hAnsi="Titillium Web" w:cs="Calibri"/>
          <w:sz w:val="20"/>
          <w:szCs w:val="20"/>
        </w:rPr>
        <w:t>;</w:t>
      </w:r>
    </w:p>
    <w:p w14:paraId="0EB72640" w14:textId="72E0B267" w:rsidR="001B6FCE" w:rsidRDefault="00460B00">
      <w:pPr>
        <w:pStyle w:val="Akapitzlist"/>
        <w:widowControl w:val="0"/>
        <w:numPr>
          <w:ilvl w:val="0"/>
          <w:numId w:val="7"/>
        </w:numPr>
        <w:pBdr>
          <w:top w:val="nil"/>
          <w:left w:val="nil"/>
          <w:bottom w:val="nil"/>
          <w:right w:val="nil"/>
          <w:between w:val="nil"/>
        </w:pBdr>
        <w:tabs>
          <w:tab w:val="left" w:pos="339"/>
        </w:tabs>
        <w:spacing w:line="276" w:lineRule="auto"/>
        <w:ind w:leftChars="0" w:right="20" w:firstLineChars="0"/>
        <w:jc w:val="both"/>
        <w:rPr>
          <w:rFonts w:ascii="Titillium Web" w:hAnsi="Titillium Web" w:cs="Calibri"/>
          <w:sz w:val="20"/>
          <w:szCs w:val="20"/>
        </w:rPr>
      </w:pPr>
      <w:r w:rsidRPr="00460B00">
        <w:rPr>
          <w:rFonts w:ascii="Titillium Web" w:hAnsi="Titillium Web" w:cs="Calibri"/>
          <w:sz w:val="20"/>
          <w:szCs w:val="20"/>
        </w:rPr>
        <w:t>za zwłokę w usunięciu wad, braków lub niezgodności stwierdzonych przy odbiorze częściowym albo końcowym — w wysokości 0,05% wynagrodzenia brutto, o którym mowa w § 9 ust. 1 Umowy, za każdy rozpoczęty dzień zwłoki</w:t>
      </w:r>
      <w:r w:rsidR="001B6FCE" w:rsidRPr="001B6FCE">
        <w:rPr>
          <w:rFonts w:ascii="Titillium Web" w:hAnsi="Titillium Web" w:cs="Calibri"/>
          <w:sz w:val="20"/>
          <w:szCs w:val="20"/>
        </w:rPr>
        <w:t>;</w:t>
      </w:r>
    </w:p>
    <w:p w14:paraId="147B84EE" w14:textId="77777777" w:rsidR="00A07569" w:rsidRPr="00A07569" w:rsidRDefault="00A07569">
      <w:pPr>
        <w:pStyle w:val="Akapitzlist"/>
        <w:widowControl w:val="0"/>
        <w:numPr>
          <w:ilvl w:val="0"/>
          <w:numId w:val="7"/>
        </w:numPr>
        <w:pBdr>
          <w:top w:val="nil"/>
          <w:left w:val="nil"/>
          <w:bottom w:val="nil"/>
          <w:right w:val="nil"/>
          <w:between w:val="nil"/>
        </w:pBdr>
        <w:tabs>
          <w:tab w:val="left" w:pos="339"/>
        </w:tabs>
        <w:spacing w:line="276" w:lineRule="auto"/>
        <w:ind w:leftChars="0" w:right="20" w:firstLineChars="0"/>
        <w:jc w:val="both"/>
        <w:rPr>
          <w:rFonts w:ascii="Titillium Web" w:hAnsi="Titillium Web" w:cs="Calibri"/>
          <w:sz w:val="20"/>
          <w:szCs w:val="20"/>
        </w:rPr>
      </w:pPr>
      <w:r w:rsidRPr="00A07569">
        <w:rPr>
          <w:rFonts w:ascii="Titillium Web" w:hAnsi="Titillium Web" w:cs="Calibri"/>
          <w:sz w:val="20"/>
          <w:szCs w:val="20"/>
        </w:rPr>
        <w:t>za zwłokę w usunięciu błędów w okresie gwarancji — w wysokości:</w:t>
      </w:r>
    </w:p>
    <w:p w14:paraId="6BAE8DF8" w14:textId="0CA43B0F" w:rsidR="00A07569" w:rsidRPr="00A07569" w:rsidRDefault="00A07569">
      <w:pPr>
        <w:pStyle w:val="Akapitzlist"/>
        <w:widowControl w:val="0"/>
        <w:numPr>
          <w:ilvl w:val="1"/>
          <w:numId w:val="11"/>
        </w:numPr>
        <w:pBdr>
          <w:top w:val="nil"/>
          <w:left w:val="nil"/>
          <w:bottom w:val="nil"/>
          <w:right w:val="nil"/>
          <w:between w:val="nil"/>
        </w:pBdr>
        <w:tabs>
          <w:tab w:val="left" w:pos="339"/>
        </w:tabs>
        <w:spacing w:line="276" w:lineRule="auto"/>
        <w:ind w:leftChars="0" w:left="993" w:right="20" w:firstLineChars="0" w:hanging="284"/>
        <w:jc w:val="both"/>
        <w:rPr>
          <w:rFonts w:ascii="Titillium Web" w:hAnsi="Titillium Web" w:cs="Calibri"/>
          <w:sz w:val="20"/>
          <w:szCs w:val="20"/>
        </w:rPr>
      </w:pPr>
      <w:r w:rsidRPr="00A07569">
        <w:rPr>
          <w:rFonts w:ascii="Titillium Web" w:hAnsi="Titillium Web" w:cs="Calibri"/>
          <w:sz w:val="20"/>
          <w:szCs w:val="20"/>
        </w:rPr>
        <w:t>0,1% wynagrodzenia brutto</w:t>
      </w:r>
      <w:r w:rsidR="00AC7766">
        <w:rPr>
          <w:rFonts w:ascii="Titillium Web" w:hAnsi="Titillium Web" w:cs="Calibri"/>
          <w:sz w:val="20"/>
          <w:szCs w:val="20"/>
        </w:rPr>
        <w:t>,</w:t>
      </w:r>
      <w:r w:rsidRPr="00A07569">
        <w:rPr>
          <w:rFonts w:ascii="Titillium Web" w:hAnsi="Titillium Web" w:cs="Calibri"/>
          <w:sz w:val="20"/>
          <w:szCs w:val="20"/>
        </w:rPr>
        <w:t xml:space="preserve"> </w:t>
      </w:r>
      <w:r w:rsidR="00AC7766" w:rsidRPr="00AC7766">
        <w:rPr>
          <w:rFonts w:ascii="Titillium Web" w:hAnsi="Titillium Web" w:cs="Calibri"/>
          <w:sz w:val="20"/>
          <w:szCs w:val="20"/>
        </w:rPr>
        <w:t>o którym mowa w § 9 ust. 1 Umowy, za każdy rozpoczęty dzień zwłoki — w przypadku błędu krytycznego</w:t>
      </w:r>
      <w:r w:rsidRPr="00A07569">
        <w:rPr>
          <w:rFonts w:ascii="Titillium Web" w:hAnsi="Titillium Web" w:cs="Calibri"/>
          <w:sz w:val="20"/>
          <w:szCs w:val="20"/>
        </w:rPr>
        <w:t>,</w:t>
      </w:r>
    </w:p>
    <w:p w14:paraId="22894DA5" w14:textId="593DF97F" w:rsidR="00A07569" w:rsidRPr="00A07569" w:rsidRDefault="00A07569" w:rsidP="34B115EF">
      <w:pPr>
        <w:pStyle w:val="Akapitzlist"/>
        <w:widowControl w:val="0"/>
        <w:numPr>
          <w:ilvl w:val="1"/>
          <w:numId w:val="11"/>
        </w:numPr>
        <w:pBdr>
          <w:top w:val="nil"/>
          <w:left w:val="nil"/>
          <w:bottom w:val="nil"/>
          <w:right w:val="nil"/>
          <w:between w:val="nil"/>
        </w:pBdr>
        <w:tabs>
          <w:tab w:val="left" w:pos="339"/>
        </w:tabs>
        <w:spacing w:line="276" w:lineRule="auto"/>
        <w:ind w:leftChars="0" w:left="993" w:right="20" w:firstLineChars="0" w:hanging="284"/>
        <w:jc w:val="both"/>
        <w:rPr>
          <w:rFonts w:ascii="Titillium Web" w:hAnsi="Titillium Web" w:cs="Calibri"/>
          <w:sz w:val="20"/>
          <w:szCs w:val="20"/>
        </w:rPr>
      </w:pPr>
      <w:r w:rsidRPr="34B115EF">
        <w:rPr>
          <w:rFonts w:ascii="Titillium Web" w:hAnsi="Titillium Web" w:cs="Calibri"/>
          <w:sz w:val="20"/>
          <w:szCs w:val="20"/>
        </w:rPr>
        <w:lastRenderedPageBreak/>
        <w:t>0,05% wynagrodzenia brutto</w:t>
      </w:r>
      <w:r w:rsidR="00AC7766" w:rsidRPr="34B115EF">
        <w:rPr>
          <w:rFonts w:ascii="Titillium Web" w:hAnsi="Titillium Web" w:cs="Calibri"/>
          <w:sz w:val="20"/>
          <w:szCs w:val="20"/>
        </w:rPr>
        <w:t>,</w:t>
      </w:r>
      <w:r w:rsidRPr="34B115EF">
        <w:rPr>
          <w:rFonts w:ascii="Titillium Web" w:hAnsi="Titillium Web" w:cs="Calibri"/>
          <w:sz w:val="20"/>
          <w:szCs w:val="20"/>
        </w:rPr>
        <w:t xml:space="preserve"> </w:t>
      </w:r>
      <w:r w:rsidR="00AC7766" w:rsidRPr="34B115EF">
        <w:rPr>
          <w:rFonts w:ascii="Titillium Web" w:hAnsi="Titillium Web" w:cs="Calibri"/>
          <w:sz w:val="20"/>
          <w:szCs w:val="20"/>
        </w:rPr>
        <w:t xml:space="preserve">o którym mowa w § 9 ust. 1 Umowy, za każdy rozpoczęty dzień zwłoki — w przypadku błędu </w:t>
      </w:r>
      <w:r w:rsidR="255EAE56" w:rsidRPr="34B115EF">
        <w:rPr>
          <w:rFonts w:ascii="Titillium Web" w:hAnsi="Titillium Web" w:cs="Calibri"/>
          <w:sz w:val="20"/>
          <w:szCs w:val="20"/>
        </w:rPr>
        <w:t>istotnego</w:t>
      </w:r>
      <w:r w:rsidRPr="34B115EF">
        <w:rPr>
          <w:rFonts w:ascii="Titillium Web" w:hAnsi="Titillium Web" w:cs="Calibri"/>
          <w:sz w:val="20"/>
          <w:szCs w:val="20"/>
        </w:rPr>
        <w:t>,</w:t>
      </w:r>
    </w:p>
    <w:p w14:paraId="4D0F77BE" w14:textId="38F005E4" w:rsidR="00A07569" w:rsidRPr="00CC28F2" w:rsidRDefault="00A07569">
      <w:pPr>
        <w:pStyle w:val="Akapitzlist"/>
        <w:widowControl w:val="0"/>
        <w:numPr>
          <w:ilvl w:val="1"/>
          <w:numId w:val="11"/>
        </w:numPr>
        <w:pBdr>
          <w:top w:val="nil"/>
          <w:left w:val="nil"/>
          <w:bottom w:val="nil"/>
          <w:right w:val="nil"/>
          <w:between w:val="nil"/>
        </w:pBdr>
        <w:tabs>
          <w:tab w:val="left" w:pos="339"/>
        </w:tabs>
        <w:spacing w:line="276" w:lineRule="auto"/>
        <w:ind w:leftChars="0" w:left="993" w:right="20" w:firstLineChars="0" w:hanging="284"/>
        <w:jc w:val="both"/>
        <w:rPr>
          <w:rFonts w:ascii="Titillium Web" w:hAnsi="Titillium Web" w:cs="Calibri"/>
          <w:sz w:val="20"/>
          <w:szCs w:val="20"/>
        </w:rPr>
      </w:pPr>
      <w:r w:rsidRPr="00A07569">
        <w:rPr>
          <w:rFonts w:ascii="Titillium Web" w:hAnsi="Titillium Web" w:cs="Calibri"/>
          <w:sz w:val="20"/>
          <w:szCs w:val="20"/>
        </w:rPr>
        <w:t xml:space="preserve">0,02% wynagrodzenia brutto </w:t>
      </w:r>
      <w:r w:rsidR="00AC7766" w:rsidRPr="00AC7766">
        <w:rPr>
          <w:rFonts w:ascii="Titillium Web" w:hAnsi="Titillium Web" w:cs="Calibri"/>
          <w:sz w:val="20"/>
          <w:szCs w:val="20"/>
        </w:rPr>
        <w:t>o którym mowa w § 9 ust. 1 Umowy, za każdy rozpoczęty dzień zwłoki — w przypadku błędu drobnego</w:t>
      </w:r>
      <w:r w:rsidRPr="00A07569">
        <w:rPr>
          <w:rFonts w:ascii="Titillium Web" w:hAnsi="Titillium Web" w:cs="Calibri"/>
          <w:sz w:val="20"/>
          <w:szCs w:val="20"/>
        </w:rPr>
        <w:t>;</w:t>
      </w:r>
    </w:p>
    <w:p w14:paraId="4AADA3A5" w14:textId="7E73F5E7" w:rsidR="001319E0" w:rsidRPr="00810036" w:rsidRDefault="00810036">
      <w:pPr>
        <w:widowControl w:val="0"/>
        <w:numPr>
          <w:ilvl w:val="0"/>
          <w:numId w:val="7"/>
        </w:numPr>
        <w:pBdr>
          <w:top w:val="nil"/>
          <w:left w:val="nil"/>
          <w:bottom w:val="nil"/>
          <w:right w:val="nil"/>
          <w:between w:val="nil"/>
        </w:pBdr>
        <w:tabs>
          <w:tab w:val="left" w:pos="339"/>
        </w:tabs>
        <w:spacing w:line="276" w:lineRule="auto"/>
        <w:ind w:leftChars="0" w:right="20" w:firstLineChars="0"/>
        <w:jc w:val="both"/>
        <w:rPr>
          <w:rFonts w:ascii="Titillium Web" w:hAnsi="Titillium Web" w:cs="Calibri"/>
          <w:sz w:val="20"/>
          <w:szCs w:val="20"/>
        </w:rPr>
      </w:pPr>
      <w:r w:rsidRPr="00810036">
        <w:rPr>
          <w:rFonts w:ascii="Titillium Web" w:hAnsi="Titillium Web" w:cs="Calibri"/>
          <w:sz w:val="20"/>
          <w:szCs w:val="20"/>
        </w:rPr>
        <w:t>za zwłokę w przekazaniu kodu źródłowego, repozytorium, plików konfiguracyjnych, dokumentacji, raportów testowych, wykazu licencji lub wykazu usług zewnętrznych — w wysokości 0,1% wynagrodzenia brutto, o którym mowa w § 9 ust. 1 Umowy, za każdy rozpoczęty dzień zwłoki</w:t>
      </w:r>
      <w:r w:rsidR="001319E0" w:rsidRPr="00810036">
        <w:rPr>
          <w:rFonts w:ascii="Titillium Web" w:hAnsi="Titillium Web" w:cs="Calibri"/>
          <w:sz w:val="20"/>
          <w:szCs w:val="20"/>
        </w:rPr>
        <w:t>;</w:t>
      </w:r>
    </w:p>
    <w:p w14:paraId="4774C9AD" w14:textId="15580E25" w:rsidR="001319E0" w:rsidRPr="00810036" w:rsidRDefault="26671544" w:rsidP="34B115EF">
      <w:pPr>
        <w:widowControl w:val="0"/>
        <w:numPr>
          <w:ilvl w:val="0"/>
          <w:numId w:val="7"/>
        </w:numPr>
        <w:pBdr>
          <w:top w:val="nil"/>
          <w:left w:val="nil"/>
          <w:bottom w:val="nil"/>
          <w:right w:val="nil"/>
          <w:between w:val="nil"/>
        </w:pBdr>
        <w:tabs>
          <w:tab w:val="left" w:pos="339"/>
        </w:tabs>
        <w:spacing w:line="276" w:lineRule="auto"/>
        <w:ind w:leftChars="0" w:right="20" w:firstLineChars="0"/>
        <w:jc w:val="both"/>
        <w:rPr>
          <w:rFonts w:ascii="Titillium Web" w:hAnsi="Titillium Web" w:cs="Calibri"/>
          <w:sz w:val="20"/>
          <w:szCs w:val="20"/>
        </w:rPr>
      </w:pPr>
      <w:r w:rsidRPr="34B115EF">
        <w:rPr>
          <w:rFonts w:ascii="Titillium Web" w:hAnsi="Titillium Web" w:cs="Calibri"/>
          <w:sz w:val="20"/>
          <w:szCs w:val="20"/>
        </w:rPr>
        <w:t xml:space="preserve">za nieprzekazanie, przekazanie niekompletnego albo niezgodnego ze stanem faktycznym wykazu, o którym mowa w § 3 ust. 2 pkt 4 lub § 5 ust. 9 Umowy — w wysokości 0,05% wynagrodzenia brutto, o którym mowa w § 9 ust. 1 Umowy, za każdy rozpoczęty dzień zwłoki, a w przypadku informacji nieprawdziwych — w wysokości 5.000 zł </w:t>
      </w:r>
      <w:r w:rsidR="5F9584B4" w:rsidRPr="34B115EF">
        <w:rPr>
          <w:rFonts w:ascii="Titillium Web" w:hAnsi="Titillium Web" w:cs="Calibri"/>
          <w:sz w:val="20"/>
          <w:szCs w:val="20"/>
        </w:rPr>
        <w:t xml:space="preserve">(pięć tysięcy) </w:t>
      </w:r>
      <w:r w:rsidRPr="34B115EF">
        <w:rPr>
          <w:rFonts w:ascii="Titillium Web" w:hAnsi="Titillium Web" w:cs="Calibri"/>
          <w:sz w:val="20"/>
          <w:szCs w:val="20"/>
        </w:rPr>
        <w:t>za każdy przypadek;</w:t>
      </w:r>
    </w:p>
    <w:p w14:paraId="26A216BD" w14:textId="65E59184" w:rsidR="001319E0" w:rsidRPr="00810036" w:rsidRDefault="5471E15B" w:rsidP="34B115EF">
      <w:pPr>
        <w:widowControl w:val="0"/>
        <w:numPr>
          <w:ilvl w:val="0"/>
          <w:numId w:val="7"/>
        </w:numPr>
        <w:pBdr>
          <w:top w:val="nil"/>
          <w:left w:val="nil"/>
          <w:bottom w:val="nil"/>
          <w:right w:val="nil"/>
          <w:between w:val="nil"/>
        </w:pBdr>
        <w:tabs>
          <w:tab w:val="left" w:pos="339"/>
        </w:tabs>
        <w:spacing w:line="276" w:lineRule="auto"/>
        <w:ind w:leftChars="0" w:right="20" w:firstLineChars="0"/>
        <w:jc w:val="both"/>
        <w:rPr>
          <w:rFonts w:ascii="Titillium Web" w:hAnsi="Titillium Web" w:cs="Calibri"/>
          <w:sz w:val="20"/>
          <w:szCs w:val="20"/>
        </w:rPr>
      </w:pPr>
      <w:r w:rsidRPr="34B115EF">
        <w:rPr>
          <w:rFonts w:ascii="Titillium Web" w:hAnsi="Titillium Web" w:cs="Calibri"/>
          <w:sz w:val="20"/>
          <w:szCs w:val="20"/>
        </w:rPr>
        <w:t xml:space="preserve">za wykorzystanie przy realizacji Umowy produktu ICT, usługi ICT, procesu ICT, usługi zewnętrznej, komponentu, biblioteki, oprogramowania osób trzecich, oprogramowania open </w:t>
      </w:r>
      <w:proofErr w:type="spellStart"/>
      <w:r w:rsidRPr="34B115EF">
        <w:rPr>
          <w:rFonts w:ascii="Titillium Web" w:hAnsi="Titillium Web" w:cs="Calibri"/>
          <w:sz w:val="20"/>
          <w:szCs w:val="20"/>
        </w:rPr>
        <w:t>source</w:t>
      </w:r>
      <w:proofErr w:type="spellEnd"/>
      <w:r w:rsidRPr="34B115EF">
        <w:rPr>
          <w:rFonts w:ascii="Titillium Web" w:hAnsi="Titillium Web" w:cs="Calibri"/>
          <w:sz w:val="20"/>
          <w:szCs w:val="20"/>
        </w:rPr>
        <w:t>, licencji lub subskrypcji niezgodnych z ofertą Wykonawcy, dokumentami zamówienia lub Umową, bez wymaganej akceptacji Zamawiającego — w wysokości 5.000 zł (pięć tysięcy) za każdy przypadek;</w:t>
      </w:r>
    </w:p>
    <w:p w14:paraId="11844F62" w14:textId="5E2ACFE9" w:rsidR="001319E0" w:rsidRPr="00810036" w:rsidRDefault="001319E0" w:rsidP="34B115EF">
      <w:pPr>
        <w:widowControl w:val="0"/>
        <w:numPr>
          <w:ilvl w:val="0"/>
          <w:numId w:val="7"/>
        </w:numPr>
        <w:pBdr>
          <w:top w:val="nil"/>
          <w:left w:val="nil"/>
          <w:bottom w:val="nil"/>
          <w:right w:val="nil"/>
          <w:between w:val="nil"/>
        </w:pBdr>
        <w:tabs>
          <w:tab w:val="left" w:pos="339"/>
        </w:tabs>
        <w:spacing w:line="276" w:lineRule="auto"/>
        <w:ind w:leftChars="0" w:right="20" w:firstLineChars="0"/>
        <w:jc w:val="both"/>
        <w:rPr>
          <w:rFonts w:ascii="Titillium Web" w:hAnsi="Titillium Web" w:cs="Calibri"/>
          <w:sz w:val="20"/>
          <w:szCs w:val="20"/>
        </w:rPr>
      </w:pPr>
      <w:r w:rsidRPr="34B115EF">
        <w:rPr>
          <w:rFonts w:ascii="Titillium Web" w:hAnsi="Titillium Web" w:cs="Calibri"/>
          <w:sz w:val="20"/>
          <w:szCs w:val="20"/>
        </w:rPr>
        <w:t>za naruszenie zasad poufności, ochrony danych osobowych lub praw własności intelektualnej — w</w:t>
      </w:r>
      <w:r w:rsidR="00001244" w:rsidRPr="34B115EF">
        <w:rPr>
          <w:rFonts w:ascii="Titillium Web" w:hAnsi="Titillium Web" w:cs="Calibri"/>
          <w:sz w:val="20"/>
          <w:szCs w:val="20"/>
        </w:rPr>
        <w:t> </w:t>
      </w:r>
      <w:r w:rsidRPr="34B115EF">
        <w:rPr>
          <w:rFonts w:ascii="Titillium Web" w:hAnsi="Titillium Web" w:cs="Calibri"/>
          <w:sz w:val="20"/>
          <w:szCs w:val="20"/>
        </w:rPr>
        <w:t xml:space="preserve">wysokości </w:t>
      </w:r>
      <w:r w:rsidR="00FB7574" w:rsidRPr="34B115EF">
        <w:rPr>
          <w:rFonts w:ascii="Titillium Web" w:hAnsi="Titillium Web" w:cs="Calibri"/>
          <w:sz w:val="20"/>
          <w:szCs w:val="20"/>
        </w:rPr>
        <w:t>5</w:t>
      </w:r>
      <w:r w:rsidR="00DD4501" w:rsidRPr="34B115EF">
        <w:rPr>
          <w:rFonts w:ascii="Titillium Web" w:hAnsi="Titillium Web" w:cs="Calibri"/>
          <w:sz w:val="20"/>
          <w:szCs w:val="20"/>
        </w:rPr>
        <w:t>.000</w:t>
      </w:r>
      <w:r w:rsidRPr="34B115EF">
        <w:rPr>
          <w:rFonts w:ascii="Titillium Web" w:hAnsi="Titillium Web" w:cs="Calibri"/>
          <w:sz w:val="20"/>
          <w:szCs w:val="20"/>
        </w:rPr>
        <w:t xml:space="preserve"> z</w:t>
      </w:r>
      <w:r w:rsidRPr="34B115EF">
        <w:rPr>
          <w:rFonts w:ascii="Titillium Web" w:hAnsi="Titillium Web" w:cs="Titillium Web"/>
          <w:sz w:val="20"/>
          <w:szCs w:val="20"/>
        </w:rPr>
        <w:t>ł</w:t>
      </w:r>
      <w:r w:rsidRPr="34B115EF">
        <w:rPr>
          <w:rFonts w:ascii="Titillium Web" w:hAnsi="Titillium Web" w:cs="Calibri"/>
          <w:sz w:val="20"/>
          <w:szCs w:val="20"/>
        </w:rPr>
        <w:t xml:space="preserve"> </w:t>
      </w:r>
      <w:r w:rsidR="00FB7574" w:rsidRPr="34B115EF">
        <w:rPr>
          <w:rFonts w:ascii="Titillium Web" w:hAnsi="Titillium Web" w:cs="Calibri"/>
          <w:sz w:val="20"/>
          <w:szCs w:val="20"/>
        </w:rPr>
        <w:t>(pięć</w:t>
      </w:r>
      <w:r w:rsidR="00DD4501" w:rsidRPr="34B115EF">
        <w:rPr>
          <w:rFonts w:ascii="Titillium Web" w:hAnsi="Titillium Web" w:cs="Calibri"/>
          <w:sz w:val="20"/>
          <w:szCs w:val="20"/>
        </w:rPr>
        <w:t xml:space="preserve"> tysi</w:t>
      </w:r>
      <w:r w:rsidR="00FB7574" w:rsidRPr="34B115EF">
        <w:rPr>
          <w:rFonts w:ascii="Titillium Web" w:hAnsi="Titillium Web" w:cs="Calibri"/>
          <w:sz w:val="20"/>
          <w:szCs w:val="20"/>
        </w:rPr>
        <w:t>ęcy</w:t>
      </w:r>
      <w:r w:rsidR="00DD4501" w:rsidRPr="34B115EF">
        <w:rPr>
          <w:rFonts w:ascii="Titillium Web" w:hAnsi="Titillium Web" w:cs="Calibri"/>
          <w:sz w:val="20"/>
          <w:szCs w:val="20"/>
        </w:rPr>
        <w:t xml:space="preserve">) </w:t>
      </w:r>
      <w:r w:rsidRPr="34B115EF">
        <w:rPr>
          <w:rFonts w:ascii="Titillium Web" w:hAnsi="Titillium Web" w:cs="Calibri"/>
          <w:sz w:val="20"/>
          <w:szCs w:val="20"/>
        </w:rPr>
        <w:t>za ka</w:t>
      </w:r>
      <w:r w:rsidRPr="34B115EF">
        <w:rPr>
          <w:rFonts w:ascii="Titillium Web" w:hAnsi="Titillium Web" w:cs="Titillium Web"/>
          <w:sz w:val="20"/>
          <w:szCs w:val="20"/>
        </w:rPr>
        <w:t>ż</w:t>
      </w:r>
      <w:r w:rsidRPr="34B115EF">
        <w:rPr>
          <w:rFonts w:ascii="Titillium Web" w:hAnsi="Titillium Web" w:cs="Calibri"/>
          <w:sz w:val="20"/>
          <w:szCs w:val="20"/>
        </w:rPr>
        <w:t>dy przypadek;</w:t>
      </w:r>
    </w:p>
    <w:p w14:paraId="521DC2E9" w14:textId="77777777" w:rsidR="001C1528" w:rsidRDefault="00862493">
      <w:pPr>
        <w:widowControl w:val="0"/>
        <w:numPr>
          <w:ilvl w:val="0"/>
          <w:numId w:val="7"/>
        </w:numPr>
        <w:pBdr>
          <w:top w:val="nil"/>
          <w:left w:val="nil"/>
          <w:bottom w:val="nil"/>
          <w:right w:val="nil"/>
          <w:between w:val="nil"/>
        </w:pBdr>
        <w:tabs>
          <w:tab w:val="left" w:pos="339"/>
        </w:tabs>
        <w:spacing w:line="276" w:lineRule="auto"/>
        <w:ind w:leftChars="0" w:right="20" w:firstLineChars="0"/>
        <w:jc w:val="both"/>
        <w:rPr>
          <w:rFonts w:ascii="Titillium Web" w:hAnsi="Titillium Web" w:cs="Calibri"/>
          <w:sz w:val="20"/>
          <w:szCs w:val="20"/>
        </w:rPr>
      </w:pPr>
      <w:r w:rsidRPr="00CC28F2">
        <w:rPr>
          <w:rFonts w:ascii="Titillium Web" w:hAnsi="Titillium Web" w:cs="Calibri"/>
          <w:sz w:val="20"/>
          <w:szCs w:val="20"/>
        </w:rPr>
        <w:t xml:space="preserve">za odstąpienie od Umowy </w:t>
      </w:r>
      <w:r w:rsidR="001C1528" w:rsidRPr="001C1528">
        <w:rPr>
          <w:rFonts w:ascii="Titillium Web" w:hAnsi="Titillium Web" w:cs="Calibri"/>
          <w:sz w:val="20"/>
          <w:szCs w:val="20"/>
        </w:rPr>
        <w:t>przez Zamawiającego z przyczyn leżących po stronie Wykonawcy:</w:t>
      </w:r>
    </w:p>
    <w:p w14:paraId="2E98CC3B" w14:textId="667B56FB" w:rsidR="001C1528" w:rsidRPr="001C1528" w:rsidRDefault="001C1528">
      <w:pPr>
        <w:pStyle w:val="Akapitzlist"/>
        <w:widowControl w:val="0"/>
        <w:numPr>
          <w:ilvl w:val="0"/>
          <w:numId w:val="24"/>
        </w:numPr>
        <w:pBdr>
          <w:top w:val="nil"/>
          <w:left w:val="nil"/>
          <w:bottom w:val="nil"/>
          <w:right w:val="nil"/>
          <w:between w:val="nil"/>
        </w:pBdr>
        <w:tabs>
          <w:tab w:val="left" w:pos="339"/>
        </w:tabs>
        <w:spacing w:line="276" w:lineRule="auto"/>
        <w:ind w:leftChars="0" w:left="993" w:right="20" w:firstLineChars="0" w:hanging="284"/>
        <w:jc w:val="both"/>
        <w:rPr>
          <w:rFonts w:ascii="Titillium Web" w:hAnsi="Titillium Web" w:cs="Calibri"/>
          <w:sz w:val="20"/>
          <w:szCs w:val="20"/>
        </w:rPr>
      </w:pPr>
      <w:r w:rsidRPr="001C1528">
        <w:rPr>
          <w:rFonts w:ascii="Titillium Web" w:hAnsi="Titillium Web" w:cs="Calibri"/>
          <w:sz w:val="20"/>
          <w:szCs w:val="20"/>
        </w:rPr>
        <w:t>w przypadku odstąpienia od Umowy w całości — w wysokości 30% wynagrodzenia brutto, o</w:t>
      </w:r>
      <w:r w:rsidR="00001244">
        <w:rPr>
          <w:rFonts w:ascii="Titillium Web" w:hAnsi="Titillium Web" w:cs="Calibri"/>
          <w:sz w:val="20"/>
          <w:szCs w:val="20"/>
        </w:rPr>
        <w:t> </w:t>
      </w:r>
      <w:r w:rsidRPr="001C1528">
        <w:rPr>
          <w:rFonts w:ascii="Titillium Web" w:hAnsi="Titillium Web" w:cs="Calibri"/>
          <w:sz w:val="20"/>
          <w:szCs w:val="20"/>
        </w:rPr>
        <w:t>którym mowa w § 9 ust. 1 Umowy,</w:t>
      </w:r>
    </w:p>
    <w:p w14:paraId="59EBBB24" w14:textId="3A8F1C0C" w:rsidR="00862493" w:rsidRPr="001C1528" w:rsidRDefault="001C1528">
      <w:pPr>
        <w:pStyle w:val="Akapitzlist"/>
        <w:widowControl w:val="0"/>
        <w:numPr>
          <w:ilvl w:val="0"/>
          <w:numId w:val="24"/>
        </w:numPr>
        <w:pBdr>
          <w:top w:val="nil"/>
          <w:left w:val="nil"/>
          <w:bottom w:val="nil"/>
          <w:right w:val="nil"/>
          <w:between w:val="nil"/>
        </w:pBdr>
        <w:tabs>
          <w:tab w:val="left" w:pos="339"/>
        </w:tabs>
        <w:spacing w:line="276" w:lineRule="auto"/>
        <w:ind w:leftChars="0" w:left="993" w:right="20" w:firstLineChars="0" w:hanging="284"/>
        <w:jc w:val="both"/>
        <w:rPr>
          <w:rFonts w:ascii="Titillium Web" w:hAnsi="Titillium Web" w:cs="Calibri"/>
          <w:sz w:val="20"/>
          <w:szCs w:val="20"/>
        </w:rPr>
      </w:pPr>
      <w:r w:rsidRPr="001C1528">
        <w:rPr>
          <w:rFonts w:ascii="Titillium Web" w:hAnsi="Titillium Web" w:cs="Calibri"/>
          <w:sz w:val="20"/>
          <w:szCs w:val="20"/>
        </w:rPr>
        <w:t>w przypadku odstąpienia od Umowy w części — w wysokości 30% wynagrodzenia brutto przypadającego na część Umowy, od której Zamawiający odstąpił.</w:t>
      </w:r>
    </w:p>
    <w:p w14:paraId="17046633"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Kary umowne mogą być naliczane niezależnie od siebie, z zastrzeżeniem ust. 8.</w:t>
      </w:r>
    </w:p>
    <w:p w14:paraId="1ED15EAA"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Zapłata kary umownej nie zwalnia Wykonawcy z obowiązku wykonania Umowy, usunięcia wad, braków, niezgodności lub błędów ani wykonania innych obowiązków wynikających z Umowy.</w:t>
      </w:r>
    </w:p>
    <w:p w14:paraId="612952B5"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Zamawiający jest uprawniony do dochodzenia odszkodowania przewyższającego wysokość zastrzeżonych kar umownych na zasadach ogólnych.</w:t>
      </w:r>
    </w:p>
    <w:p w14:paraId="0956D761"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Zamawiający jest uprawniony do potrącenia kar umownych, odszkodowań, kosztów wykonania zastępczego oraz innych należności wynikających z Umowy z wynagrodzenia należnego Wykonawcy, po uprzednim poinformowaniu Wykonawcy o podstawie i wysokości potrącenia.</w:t>
      </w:r>
    </w:p>
    <w:p w14:paraId="63914DBF"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Strony postanawiają, że odpowiedzialność odszkodowawcza Wykonawcy wobec Zamawiającego obejmuje rzeczywiste straty poniesione przez Zamawiającego. Wykonawca nie ponosi odpowiedzialności za utracone korzyści, chyba że szkoda została wyrządzona umyślnie.</w:t>
      </w:r>
    </w:p>
    <w:p w14:paraId="6889191B" w14:textId="58608A5A" w:rsidR="00862493" w:rsidRPr="00CC28F2"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Ograniczenie odpowiedzialności, o którym mowa w ust. 6, nie dotyczy szkód wynikających z naruszenia zasad poufności, ochrony danych osobowych, praw własności intelektualnej, wad prawnych Systemu ani roszczeń osób trzecich związanych z realizacją Umowy</w:t>
      </w:r>
      <w:r w:rsidR="00862493" w:rsidRPr="00CC28F2">
        <w:rPr>
          <w:rFonts w:ascii="Titillium Web" w:hAnsi="Titillium Web" w:cs="Calibri"/>
          <w:sz w:val="20"/>
          <w:szCs w:val="20"/>
        </w:rPr>
        <w:t>.</w:t>
      </w:r>
    </w:p>
    <w:p w14:paraId="4EADCD2F"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Łączna wysokość kar umownych naliczonych na podstawie Umowy nie może przekroczyć 30% wynagrodzenia brutto, o którym mowa w § 9 ust. 1 Umowy.</w:t>
      </w:r>
    </w:p>
    <w:p w14:paraId="7CA570F1"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lastRenderedPageBreak/>
        <w:t>Strony nie ponoszą odpowiedzialności za niewykonanie lub nienależyte wykonanie zobowiązań wynikających z Umowy w zakresie, w jakim zostało ono spowodowane działaniem siły wyższej.</w:t>
      </w:r>
    </w:p>
    <w:p w14:paraId="71EACAD4"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Za siłę wyższą uważa się zdarzenie zewnętrzne, nagłe, nadzwyczajne, niezależne od Stron, niemożliwe do przewidzenia w chwili zawarcia Umowy oraz niemożliwe do uniknięcia lub zapobieżenia przy zachowaniu należytej staranności, w szczególności powódź, pożar, działania wojenne, akty terrorystyczne, zamieszki, epidemie, awarie infrastruktury niezależnej od Stron lub akty władzy publicznej.</w:t>
      </w:r>
    </w:p>
    <w:p w14:paraId="57741BD4"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Strona powołująca się na siłę wyższą zobowiązana jest niezwłocznie, nie później niż w obiektywnie najwcześniejszym możliwym terminie, zawiadomić drugą Stronę o jej wystąpieniu, przewidywanym wpływie na wykonanie Umowy oraz działaniach podjętych w celu ograniczenia skutków siły wyższej.</w:t>
      </w:r>
    </w:p>
    <w:p w14:paraId="1C5C74C0" w14:textId="77777777" w:rsidR="007043BC" w:rsidRPr="007043BC"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W przypadku wystąpienia siły wyższej wykonanie zobowiązań Strony dotkniętej jej skutkami ulega zawieszeniu w zakresie i przez czas, w jakim siła wyższa uniemożliwia wykonanie tych zobowiązań.</w:t>
      </w:r>
    </w:p>
    <w:p w14:paraId="26691F2E" w14:textId="21F7B056" w:rsidR="00862493" w:rsidRPr="00CC28F2" w:rsidRDefault="007043BC">
      <w:pPr>
        <w:pStyle w:val="Akapitzlist"/>
        <w:numPr>
          <w:ilvl w:val="0"/>
          <w:numId w:val="33"/>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7043BC">
        <w:rPr>
          <w:rFonts w:ascii="Titillium Web" w:hAnsi="Titillium Web" w:cs="Calibri"/>
          <w:sz w:val="20"/>
          <w:szCs w:val="20"/>
        </w:rPr>
        <w:t>Brak zawiadomienia, o którym mowa w ust. 11, powoduje, że Strona powołująca się na siłę wyższą nie może powoływać się na jej skutki w zakresie, w jakim wcześniejsze zawiadomienie mogło zapobiec niewykonaniu lub nienależytemu wykonaniu Umowy albo ograniczyć jego skutki</w:t>
      </w:r>
      <w:r w:rsidR="00862493" w:rsidRPr="00CC28F2">
        <w:rPr>
          <w:rFonts w:ascii="Titillium Web" w:hAnsi="Titillium Web" w:cs="Calibri"/>
          <w:sz w:val="20"/>
          <w:szCs w:val="20"/>
        </w:rPr>
        <w:t>.</w:t>
      </w:r>
    </w:p>
    <w:p w14:paraId="29DDEE98" w14:textId="77777777" w:rsidR="00862493" w:rsidRPr="00CC28F2" w:rsidRDefault="00862493" w:rsidP="00862493">
      <w:pPr>
        <w:pBdr>
          <w:top w:val="nil"/>
          <w:left w:val="nil"/>
          <w:bottom w:val="nil"/>
          <w:right w:val="nil"/>
          <w:between w:val="nil"/>
        </w:pBdr>
        <w:spacing w:line="276" w:lineRule="auto"/>
        <w:ind w:left="0" w:hanging="2"/>
        <w:rPr>
          <w:rFonts w:ascii="Titillium Web" w:hAnsi="Titillium Web" w:cs="Calibri"/>
          <w:sz w:val="20"/>
          <w:szCs w:val="20"/>
        </w:rPr>
      </w:pPr>
    </w:p>
    <w:p w14:paraId="09E5373F" w14:textId="01C4ECE7" w:rsidR="00862493" w:rsidRPr="00CC28F2" w:rsidRDefault="00862493" w:rsidP="00862493">
      <w:pPr>
        <w:pBdr>
          <w:top w:val="nil"/>
          <w:left w:val="nil"/>
          <w:bottom w:val="nil"/>
          <w:right w:val="nil"/>
          <w:between w:val="nil"/>
        </w:pBdr>
        <w:spacing w:line="276" w:lineRule="auto"/>
        <w:ind w:left="0" w:hanging="2"/>
        <w:jc w:val="center"/>
        <w:rPr>
          <w:rFonts w:ascii="Titillium Web" w:hAnsi="Titillium Web" w:cs="Calibri"/>
          <w:b/>
          <w:sz w:val="20"/>
          <w:szCs w:val="20"/>
        </w:rPr>
      </w:pPr>
      <w:r w:rsidRPr="00CC28F2">
        <w:rPr>
          <w:rFonts w:ascii="Titillium Web" w:hAnsi="Titillium Web" w:cs="Calibri"/>
          <w:b/>
          <w:sz w:val="20"/>
          <w:szCs w:val="20"/>
        </w:rPr>
        <w:t xml:space="preserve">§ </w:t>
      </w:r>
      <w:r w:rsidR="00C90724">
        <w:rPr>
          <w:rFonts w:ascii="Titillium Web" w:hAnsi="Titillium Web" w:cs="Calibri"/>
          <w:b/>
          <w:sz w:val="20"/>
          <w:szCs w:val="20"/>
        </w:rPr>
        <w:t>11</w:t>
      </w:r>
      <w:r w:rsidR="002134F8">
        <w:rPr>
          <w:rFonts w:ascii="Titillium Web" w:hAnsi="Titillium Web" w:cs="Calibri"/>
          <w:b/>
          <w:sz w:val="20"/>
          <w:szCs w:val="20"/>
        </w:rPr>
        <w:t xml:space="preserve"> </w:t>
      </w:r>
      <w:r w:rsidRPr="00CC28F2">
        <w:rPr>
          <w:rFonts w:ascii="Titillium Web" w:hAnsi="Titillium Web" w:cs="Calibri"/>
          <w:b/>
          <w:sz w:val="20"/>
          <w:szCs w:val="20"/>
        </w:rPr>
        <w:t>Zmiany Umow</w:t>
      </w:r>
      <w:r w:rsidR="002134F8">
        <w:rPr>
          <w:rFonts w:ascii="Titillium Web" w:hAnsi="Titillium Web" w:cs="Calibri"/>
          <w:b/>
          <w:sz w:val="20"/>
          <w:szCs w:val="20"/>
        </w:rPr>
        <w:t>y</w:t>
      </w:r>
    </w:p>
    <w:p w14:paraId="3985280E" w14:textId="0B9D7C75" w:rsidR="00862493" w:rsidRDefault="007F438B">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7F438B">
        <w:rPr>
          <w:rFonts w:ascii="Titillium Web" w:hAnsi="Titillium Web" w:cs="Calibri"/>
          <w:sz w:val="20"/>
          <w:szCs w:val="20"/>
        </w:rPr>
        <w:t>Zamawiający przewiduje możliwość zmiany Umowy na podstawie art. 455 ust. 1 pkt 1 ustawy z dnia 11 września 2019 r. — Prawo zamówień publicznych, w zakresie terminu wykonania Umowy, Harmonogramu, sposobu wykonania Umowy, zakresu świadczenia Wykonawcy, wynagrodzenia lub innych postanowień Umowy, jeżeli zmiana nie prowadzi do zmiany ogólnego charakteru Umowy i wynika z jednej z</w:t>
      </w:r>
      <w:r w:rsidR="004E1CDD">
        <w:rPr>
          <w:rFonts w:ascii="Titillium Web" w:hAnsi="Titillium Web" w:cs="Calibri"/>
          <w:sz w:val="20"/>
          <w:szCs w:val="20"/>
        </w:rPr>
        <w:t> </w:t>
      </w:r>
      <w:r w:rsidRPr="007F438B">
        <w:rPr>
          <w:rFonts w:ascii="Titillium Web" w:hAnsi="Titillium Web" w:cs="Calibri"/>
          <w:sz w:val="20"/>
          <w:szCs w:val="20"/>
        </w:rPr>
        <w:t>następujących okoliczności</w:t>
      </w:r>
      <w:r w:rsidR="003601E5">
        <w:rPr>
          <w:rFonts w:ascii="Titillium Web" w:hAnsi="Titillium Web" w:cs="Calibri"/>
          <w:sz w:val="20"/>
          <w:szCs w:val="20"/>
        </w:rPr>
        <w:t>:</w:t>
      </w:r>
    </w:p>
    <w:p w14:paraId="2AFF0364" w14:textId="77777777" w:rsidR="004E1CDD" w:rsidRPr="004E1CDD" w:rsidRDefault="004E1CDD">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004E1CDD">
        <w:rPr>
          <w:rFonts w:ascii="Titillium Web" w:hAnsi="Titillium Web" w:cs="Calibri"/>
          <w:sz w:val="20"/>
          <w:szCs w:val="20"/>
        </w:rPr>
        <w:t>opóźnienia Zamawiającego w przekazaniu materiałów, danych, dostępów, akceptacji, uwag, decyzji lub innych informacji niezbędnych do realizacji Umowy;</w:t>
      </w:r>
    </w:p>
    <w:p w14:paraId="1431DE42" w14:textId="77777777" w:rsidR="004E1CDD" w:rsidRPr="004E1CDD" w:rsidRDefault="004E1CDD">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004E1CDD">
        <w:rPr>
          <w:rFonts w:ascii="Titillium Web" w:hAnsi="Titillium Web" w:cs="Calibri"/>
          <w:sz w:val="20"/>
          <w:szCs w:val="20"/>
        </w:rPr>
        <w:t xml:space="preserve">konieczności dostosowania sposobu realizacji Umowy do wymagań Google Play, </w:t>
      </w:r>
      <w:proofErr w:type="spellStart"/>
      <w:r w:rsidRPr="004E1CDD">
        <w:rPr>
          <w:rFonts w:ascii="Titillium Web" w:hAnsi="Titillium Web" w:cs="Calibri"/>
          <w:sz w:val="20"/>
          <w:szCs w:val="20"/>
        </w:rPr>
        <w:t>App</w:t>
      </w:r>
      <w:proofErr w:type="spellEnd"/>
      <w:r w:rsidRPr="004E1CDD">
        <w:rPr>
          <w:rFonts w:ascii="Titillium Web" w:hAnsi="Titillium Web" w:cs="Calibri"/>
          <w:sz w:val="20"/>
          <w:szCs w:val="20"/>
        </w:rPr>
        <w:t xml:space="preserve"> </w:t>
      </w:r>
      <w:proofErr w:type="spellStart"/>
      <w:r w:rsidRPr="004E1CDD">
        <w:rPr>
          <w:rFonts w:ascii="Titillium Web" w:hAnsi="Titillium Web" w:cs="Calibri"/>
          <w:sz w:val="20"/>
          <w:szCs w:val="20"/>
        </w:rPr>
        <w:t>Store</w:t>
      </w:r>
      <w:proofErr w:type="spellEnd"/>
      <w:r w:rsidRPr="004E1CDD">
        <w:rPr>
          <w:rFonts w:ascii="Titillium Web" w:hAnsi="Titillium Web" w:cs="Calibri"/>
          <w:sz w:val="20"/>
          <w:szCs w:val="20"/>
        </w:rPr>
        <w:t>, dostawców usług zewnętrznych, usług API albo zmian regulaminów, warunków technicznych lub zasad korzystania z tych usług;</w:t>
      </w:r>
    </w:p>
    <w:p w14:paraId="58285607" w14:textId="77777777" w:rsidR="004E1CDD" w:rsidRPr="004E1CDD" w:rsidRDefault="004E1CDD" w:rsidP="34B115EF">
      <w:pPr>
        <w:widowControl w:val="0"/>
        <w:numPr>
          <w:ilvl w:val="0"/>
          <w:numId w:val="25"/>
        </w:numPr>
        <w:pBdr>
          <w:top w:val="nil"/>
          <w:left w:val="nil"/>
          <w:bottom w:val="nil"/>
          <w:right w:val="nil"/>
          <w:between w:val="nil"/>
        </w:pBdr>
        <w:tabs>
          <w:tab w:val="left" w:pos="339"/>
        </w:tabs>
        <w:spacing w:line="276" w:lineRule="auto"/>
        <w:ind w:left="0" w:right="20" w:hanging="2"/>
        <w:jc w:val="both"/>
        <w:rPr>
          <w:rFonts w:ascii="Titillium Web" w:hAnsi="Titillium Web" w:cs="Calibri"/>
          <w:sz w:val="20"/>
          <w:szCs w:val="20"/>
        </w:rPr>
      </w:pPr>
      <w:r w:rsidRPr="34B115EF">
        <w:rPr>
          <w:rFonts w:ascii="Titillium Web" w:hAnsi="Titillium Web" w:cs="Calibri"/>
          <w:sz w:val="20"/>
          <w:szCs w:val="20"/>
        </w:rPr>
        <w:t xml:space="preserve">opóźnienia publikacji Aplikacji Mobilnej w Google Play lub </w:t>
      </w:r>
      <w:proofErr w:type="spellStart"/>
      <w:r w:rsidRPr="34B115EF">
        <w:rPr>
          <w:rFonts w:ascii="Titillium Web" w:hAnsi="Titillium Web" w:cs="Calibri"/>
          <w:sz w:val="20"/>
          <w:szCs w:val="20"/>
        </w:rPr>
        <w:t>App</w:t>
      </w:r>
      <w:proofErr w:type="spellEnd"/>
      <w:r w:rsidRPr="34B115EF">
        <w:rPr>
          <w:rFonts w:ascii="Titillium Web" w:hAnsi="Titillium Web" w:cs="Calibri"/>
          <w:sz w:val="20"/>
          <w:szCs w:val="20"/>
        </w:rPr>
        <w:t xml:space="preserve"> </w:t>
      </w:r>
      <w:proofErr w:type="spellStart"/>
      <w:r w:rsidRPr="34B115EF">
        <w:rPr>
          <w:rFonts w:ascii="Titillium Web" w:hAnsi="Titillium Web" w:cs="Calibri"/>
          <w:sz w:val="20"/>
          <w:szCs w:val="20"/>
        </w:rPr>
        <w:t>Store</w:t>
      </w:r>
      <w:proofErr w:type="spellEnd"/>
      <w:r w:rsidRPr="34B115EF">
        <w:rPr>
          <w:rFonts w:ascii="Titillium Web" w:hAnsi="Titillium Web" w:cs="Calibri"/>
          <w:sz w:val="20"/>
          <w:szCs w:val="20"/>
        </w:rPr>
        <w:t xml:space="preserve"> z przyczyn niezależnych od Wykonawcy, pod </w:t>
      </w:r>
      <w:proofErr w:type="gramStart"/>
      <w:r w:rsidRPr="34B115EF">
        <w:rPr>
          <w:rFonts w:ascii="Titillium Web" w:hAnsi="Titillium Web" w:cs="Calibri"/>
          <w:sz w:val="20"/>
          <w:szCs w:val="20"/>
        </w:rPr>
        <w:t>warunkiem</w:t>
      </w:r>
      <w:proofErr w:type="gramEnd"/>
      <w:r w:rsidRPr="34B115EF">
        <w:rPr>
          <w:rFonts w:ascii="Titillium Web" w:hAnsi="Titillium Web" w:cs="Calibri"/>
          <w:sz w:val="20"/>
          <w:szCs w:val="20"/>
        </w:rPr>
        <w:t xml:space="preserve"> że Wykonawca dochował należytej staranności oraz wykonał wszystkie czynności leżące po jego stronie;</w:t>
      </w:r>
    </w:p>
    <w:p w14:paraId="1E793265" w14:textId="77777777" w:rsidR="004E1CDD" w:rsidRPr="004E1CDD" w:rsidRDefault="004E1CDD">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004E1CDD">
        <w:rPr>
          <w:rFonts w:ascii="Titillium Web" w:hAnsi="Titillium Web" w:cs="Calibri"/>
          <w:sz w:val="20"/>
          <w:szCs w:val="20"/>
        </w:rPr>
        <w:t xml:space="preserve">zmiany, niedostępności, wycofania, ograniczenia funkcjonalności albo zmiany warunków technicznych, licencyjnych lub cenowych usług zewnętrznych, komponentów, bibliotek, oprogramowania osób trzecich, oprogramowania open </w:t>
      </w:r>
      <w:proofErr w:type="spellStart"/>
      <w:r w:rsidRPr="004E1CDD">
        <w:rPr>
          <w:rFonts w:ascii="Titillium Web" w:hAnsi="Titillium Web" w:cs="Calibri"/>
          <w:sz w:val="20"/>
          <w:szCs w:val="20"/>
        </w:rPr>
        <w:t>source</w:t>
      </w:r>
      <w:proofErr w:type="spellEnd"/>
      <w:r w:rsidRPr="004E1CDD">
        <w:rPr>
          <w:rFonts w:ascii="Titillium Web" w:hAnsi="Titillium Web" w:cs="Calibri"/>
          <w:sz w:val="20"/>
          <w:szCs w:val="20"/>
        </w:rPr>
        <w:t xml:space="preserve"> albo usług API;</w:t>
      </w:r>
    </w:p>
    <w:p w14:paraId="2A8F1D17" w14:textId="77777777" w:rsidR="004E1CDD" w:rsidRPr="004E1CDD" w:rsidRDefault="004E1CDD">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004E1CDD">
        <w:rPr>
          <w:rFonts w:ascii="Titillium Web" w:hAnsi="Titillium Web" w:cs="Calibri"/>
          <w:sz w:val="20"/>
          <w:szCs w:val="20"/>
        </w:rPr>
        <w:t xml:space="preserve">zmiany przepisów prawa, wytycznych, zaleceń lub wymagań dotyczących dostępności cyfrowej, </w:t>
      </w:r>
      <w:proofErr w:type="spellStart"/>
      <w:r w:rsidRPr="004E1CDD">
        <w:rPr>
          <w:rFonts w:ascii="Titillium Web" w:hAnsi="Titillium Web" w:cs="Calibri"/>
          <w:sz w:val="20"/>
          <w:szCs w:val="20"/>
        </w:rPr>
        <w:t>cyberbezpieczeństwa</w:t>
      </w:r>
      <w:proofErr w:type="spellEnd"/>
      <w:r w:rsidRPr="004E1CDD">
        <w:rPr>
          <w:rFonts w:ascii="Titillium Web" w:hAnsi="Titillium Web" w:cs="Calibri"/>
          <w:sz w:val="20"/>
          <w:szCs w:val="20"/>
        </w:rPr>
        <w:t>, ochrony danych osobowych, praw autorskich, publikacji aplikacji mobilnych, świadczenia usług drogą elektroniczną albo wymagań instytucji finansującej;</w:t>
      </w:r>
    </w:p>
    <w:p w14:paraId="7C653AA1" w14:textId="21D806C9" w:rsidR="004E1CDD" w:rsidRPr="004E1CDD" w:rsidRDefault="15D77F85" w:rsidP="34B115EF">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34B115EF">
        <w:rPr>
          <w:rFonts w:ascii="Titillium Web" w:hAnsi="Titillium Web" w:cs="Calibri"/>
          <w:sz w:val="20"/>
          <w:szCs w:val="20"/>
        </w:rPr>
        <w:t xml:space="preserve">opublikowania rekomendacji, o której mowa w art. 33 ust. 4 ustawy o krajowym systemie </w:t>
      </w:r>
      <w:proofErr w:type="spellStart"/>
      <w:r w:rsidRPr="34B115EF">
        <w:rPr>
          <w:rFonts w:ascii="Titillium Web" w:hAnsi="Titillium Web" w:cs="Calibri"/>
          <w:sz w:val="20"/>
          <w:szCs w:val="20"/>
        </w:rPr>
        <w:t>cyberbezpieczeństwa</w:t>
      </w:r>
      <w:proofErr w:type="spellEnd"/>
      <w:r w:rsidRPr="34B115EF">
        <w:rPr>
          <w:rFonts w:ascii="Titillium Web" w:hAnsi="Titillium Web" w:cs="Calibri"/>
          <w:sz w:val="20"/>
          <w:szCs w:val="20"/>
        </w:rPr>
        <w:t xml:space="preserve">, albo decyzji, o której mowa w art. 67b ust. 15 tej ustawy, obejmującej produkt ICT, usługę ICT albo proces ICT wykorzystywany lub przewidziany do wykorzystania przy realizacji </w:t>
      </w:r>
      <w:r w:rsidRPr="34B115EF">
        <w:rPr>
          <w:rFonts w:ascii="Titillium Web" w:hAnsi="Titillium Web" w:cs="Calibri"/>
          <w:sz w:val="20"/>
          <w:szCs w:val="20"/>
        </w:rPr>
        <w:lastRenderedPageBreak/>
        <w:t>Umowy, jeżeli zmiana jest niezbędna do zapewnienia zgodności realizacji Umowy z przepisami prawa, dokumentami zamówienia, Umową albo wymaganiami bezpieczeństwa;</w:t>
      </w:r>
    </w:p>
    <w:p w14:paraId="4F5BD15F" w14:textId="682827F3" w:rsidR="004E1CDD" w:rsidRPr="004E1CDD" w:rsidRDefault="004E1CDD" w:rsidP="34B115EF">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34B115EF">
        <w:rPr>
          <w:rFonts w:ascii="Titillium Web" w:hAnsi="Titillium Web" w:cs="Calibri"/>
          <w:sz w:val="20"/>
          <w:szCs w:val="20"/>
        </w:rPr>
        <w:t>konieczności zmiany sposobu wykonania Systemu, zastosowanej technologii, architektury, komponentów, bibliotek, integracji lub usług zewnętrznych, jeżeli zmiana jest uzasadniona względami technicznymi, bezpieczeństwa, dostępności, trwałości, wydajności albo dalszego utrzymania Systemu;</w:t>
      </w:r>
    </w:p>
    <w:p w14:paraId="107C176F" w14:textId="77777777" w:rsidR="004E1CDD" w:rsidRPr="004E1CDD" w:rsidRDefault="004E1CDD">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004E1CDD">
        <w:rPr>
          <w:rFonts w:ascii="Titillium Web" w:hAnsi="Titillium Web" w:cs="Calibri"/>
          <w:sz w:val="20"/>
          <w:szCs w:val="20"/>
        </w:rPr>
        <w:t>konieczności doprecyzowania, aktualizacji albo zmiany listy POI, szlaków, obiektów biletowanych lub niebiletowanych, materiałów graficznych, fotograficznych, wideo, opisów, danych teleadresowych, danych o dostępności albo innych treści przekazywanych przez Zamawiającego, jeżeli zmiana wynika z danych przekazanych przez Zamawiającego, ich dostępności, aktualności lub konieczności zapewnienia spójności Systemu;</w:t>
      </w:r>
    </w:p>
    <w:p w14:paraId="039BC2B6" w14:textId="77777777" w:rsidR="004E1CDD" w:rsidRPr="004E1CDD" w:rsidRDefault="004E1CDD">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004E1CDD">
        <w:rPr>
          <w:rFonts w:ascii="Titillium Web" w:hAnsi="Titillium Web" w:cs="Calibri"/>
          <w:sz w:val="20"/>
          <w:szCs w:val="20"/>
        </w:rPr>
        <w:t>konieczności zmiany Harmonogramu wynikającej z przebiegu odbiorów, testów, audytu, usuwania wad, zgłoszonych zastrzeżeń, konieczności ponownego przedstawienia elementów Systemu do odbioru albo zależności technicznych pomiędzy poszczególnymi częściami Systemu;</w:t>
      </w:r>
    </w:p>
    <w:p w14:paraId="09897B3D" w14:textId="77777777" w:rsidR="004E1CDD" w:rsidRPr="004E1CDD" w:rsidRDefault="004E1CDD">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004E1CDD">
        <w:rPr>
          <w:rFonts w:ascii="Titillium Web" w:hAnsi="Titillium Web" w:cs="Calibri"/>
          <w:sz w:val="20"/>
          <w:szCs w:val="20"/>
        </w:rPr>
        <w:t>wystąpienia siły wyższej albo innych okoliczności niezależnych od Stron, których Strony nie mogły przewidzieć przy zawarciu Umowy i którym nie mogły zapobiec przy zachowaniu należytej staranności;</w:t>
      </w:r>
    </w:p>
    <w:p w14:paraId="7A4992B2" w14:textId="77777777" w:rsidR="004E1CDD" w:rsidRPr="004E1CDD" w:rsidRDefault="004E1CDD">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004E1CDD">
        <w:rPr>
          <w:rFonts w:ascii="Titillium Web" w:hAnsi="Titillium Web" w:cs="Calibri"/>
          <w:sz w:val="20"/>
          <w:szCs w:val="20"/>
        </w:rPr>
        <w:t>konieczności usunięcia rozbieżności, niejasności lub oczywistych omyłek w treści Umowy, OPZ, Harmonogramu albo innych załączników, jeżeli zmiana nie prowadzi do zmiany ogólnego charakteru Umowy;</w:t>
      </w:r>
    </w:p>
    <w:p w14:paraId="1456954C" w14:textId="738DB810" w:rsidR="003601E5" w:rsidRPr="00CC28F2" w:rsidRDefault="004E1CDD">
      <w:pPr>
        <w:widowControl w:val="0"/>
        <w:numPr>
          <w:ilvl w:val="0"/>
          <w:numId w:val="25"/>
        </w:numPr>
        <w:pBdr>
          <w:top w:val="nil"/>
          <w:left w:val="nil"/>
          <w:bottom w:val="nil"/>
          <w:right w:val="nil"/>
          <w:between w:val="nil"/>
        </w:pBdr>
        <w:tabs>
          <w:tab w:val="left" w:pos="339"/>
        </w:tabs>
        <w:spacing w:line="276" w:lineRule="auto"/>
        <w:ind w:leftChars="0" w:right="20" w:firstLineChars="0"/>
        <w:jc w:val="both"/>
        <w:textDirection w:val="lrTb"/>
        <w:rPr>
          <w:rFonts w:ascii="Titillium Web" w:hAnsi="Titillium Web" w:cs="Calibri"/>
          <w:sz w:val="20"/>
          <w:szCs w:val="20"/>
        </w:rPr>
      </w:pPr>
      <w:r w:rsidRPr="004E1CDD">
        <w:rPr>
          <w:rFonts w:ascii="Titillium Web" w:hAnsi="Titillium Web" w:cs="Calibri"/>
          <w:sz w:val="20"/>
          <w:szCs w:val="20"/>
        </w:rPr>
        <w:t>wystąpienia innych okoliczności dopuszczających zmianę Umowy zgodnie z przepisami PZP</w:t>
      </w:r>
      <w:r w:rsidR="003138F5" w:rsidRPr="003138F5">
        <w:rPr>
          <w:rFonts w:ascii="Titillium Web" w:hAnsi="Titillium Web" w:cs="Calibri"/>
          <w:sz w:val="20"/>
          <w:szCs w:val="20"/>
        </w:rPr>
        <w:t>.</w:t>
      </w:r>
    </w:p>
    <w:p w14:paraId="24378B9C" w14:textId="77777777" w:rsidR="002F11E3" w:rsidRPr="002F11E3" w:rsidRDefault="002F11E3">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F11E3">
        <w:rPr>
          <w:rFonts w:ascii="Titillium Web" w:hAnsi="Titillium Web" w:cs="Calibri"/>
          <w:sz w:val="20"/>
          <w:szCs w:val="20"/>
        </w:rPr>
        <w:t>Zmiana terminu wykonania Umowy lub terminów określonych w Harmonogramie może nastąpić wyłącznie w zakresie uzasadnionym wpływem okoliczności stanowiącej podstawę zmiany na możliwość terminowej realizacji Umowy.</w:t>
      </w:r>
    </w:p>
    <w:p w14:paraId="01F3ACDA" w14:textId="4793B415" w:rsidR="002F11E3" w:rsidRPr="002F11E3" w:rsidRDefault="002F11E3">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F11E3">
        <w:rPr>
          <w:rFonts w:ascii="Titillium Web" w:hAnsi="Titillium Web" w:cs="Calibri"/>
          <w:sz w:val="20"/>
          <w:szCs w:val="20"/>
        </w:rPr>
        <w:t>Zmiana sposobu wykonania Umowy, technologii, komponentów, usług zewnętrznych lub integracji nie może prowadzić do obniżenia funkcjonalności, jakości, bezpieczeństwa, dostępności cyfrowej, trwałości ani możliwości dalszego utrzymania i rozwoju Systemu, chyba że Zamawiający wyrazi na to zgodę, a</w:t>
      </w:r>
      <w:r w:rsidR="00C02373">
        <w:rPr>
          <w:rFonts w:ascii="Titillium Web" w:hAnsi="Titillium Web" w:cs="Calibri"/>
          <w:sz w:val="20"/>
          <w:szCs w:val="20"/>
        </w:rPr>
        <w:t> </w:t>
      </w:r>
      <w:r w:rsidRPr="002F11E3">
        <w:rPr>
          <w:rFonts w:ascii="Titillium Web" w:hAnsi="Titillium Web" w:cs="Calibri"/>
          <w:sz w:val="20"/>
          <w:szCs w:val="20"/>
        </w:rPr>
        <w:t>zmiana będzie dopuszczalna zgodnie z PZP.</w:t>
      </w:r>
    </w:p>
    <w:p w14:paraId="38E48A38" w14:textId="77777777" w:rsidR="002F11E3" w:rsidRDefault="002F11E3">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2F11E3">
        <w:rPr>
          <w:rFonts w:ascii="Titillium Web" w:hAnsi="Titillium Web" w:cs="Calibri"/>
          <w:sz w:val="20"/>
          <w:szCs w:val="20"/>
        </w:rPr>
        <w:t xml:space="preserve">Zmiana zakresu świadczenia Wykonawcy może nastąpić w szczególności w przypadku konieczności dostosowania Systemu do aktualnych danych, materiałów, list POI, szlaków, wymagań technicznych, licencyjnych, bezpieczeństwa, dostępności cyfrowej lub wymagań instytucji finansującej, pod </w:t>
      </w:r>
      <w:proofErr w:type="gramStart"/>
      <w:r w:rsidRPr="002F11E3">
        <w:rPr>
          <w:rFonts w:ascii="Titillium Web" w:hAnsi="Titillium Web" w:cs="Calibri"/>
          <w:sz w:val="20"/>
          <w:szCs w:val="20"/>
        </w:rPr>
        <w:t>warunkiem</w:t>
      </w:r>
      <w:proofErr w:type="gramEnd"/>
      <w:r w:rsidRPr="002F11E3">
        <w:rPr>
          <w:rFonts w:ascii="Titillium Web" w:hAnsi="Titillium Web" w:cs="Calibri"/>
          <w:sz w:val="20"/>
          <w:szCs w:val="20"/>
        </w:rPr>
        <w:t xml:space="preserve"> że zmiana nie prowadzi do zmiany ogólnego charakteru Umowy</w:t>
      </w:r>
      <w:r>
        <w:rPr>
          <w:rFonts w:ascii="Titillium Web" w:hAnsi="Titillium Web" w:cs="Calibri"/>
          <w:sz w:val="20"/>
          <w:szCs w:val="20"/>
        </w:rPr>
        <w:t>.</w:t>
      </w:r>
    </w:p>
    <w:p w14:paraId="67B4B61F" w14:textId="452287BE" w:rsidR="00862493" w:rsidRPr="00587601" w:rsidRDefault="797D8269" w:rsidP="34B115EF">
      <w:pPr>
        <w:pStyle w:val="Akapitzlist"/>
        <w:numPr>
          <w:ilvl w:val="0"/>
          <w:numId w:val="34"/>
        </w:numPr>
        <w:spacing w:line="276" w:lineRule="auto"/>
        <w:ind w:leftChars="0" w:firstLineChars="0"/>
        <w:jc w:val="both"/>
        <w:textDirection w:val="lrTb"/>
        <w:rPr>
          <w:rFonts w:ascii="Titillium Web" w:hAnsi="Titillium Web" w:cs="Calibri"/>
          <w:sz w:val="20"/>
          <w:szCs w:val="20"/>
        </w:rPr>
      </w:pPr>
      <w:r w:rsidRPr="34B115EF">
        <w:rPr>
          <w:rFonts w:ascii="Titillium Web" w:hAnsi="Titillium Web" w:cs="Calibri"/>
          <w:sz w:val="20"/>
          <w:szCs w:val="20"/>
        </w:rPr>
        <w:t xml:space="preserve">W przypadku, o którym mowa w ust. 1 pkt 6, Strony dopuszczają zmianę sposobu realizacji Umowy, w tym zmianę produktu ICT, usługi ICT, procesu ICT, usługi zewnętrznej, komponentu, biblioteki, oprogramowania osób trzecich, oprogramowania open </w:t>
      </w:r>
      <w:proofErr w:type="spellStart"/>
      <w:r w:rsidRPr="34B115EF">
        <w:rPr>
          <w:rFonts w:ascii="Titillium Web" w:hAnsi="Titillium Web" w:cs="Calibri"/>
          <w:sz w:val="20"/>
          <w:szCs w:val="20"/>
        </w:rPr>
        <w:t>source</w:t>
      </w:r>
      <w:proofErr w:type="spellEnd"/>
      <w:r w:rsidRPr="34B115EF">
        <w:rPr>
          <w:rFonts w:ascii="Titillium Web" w:hAnsi="Titillium Web" w:cs="Calibri"/>
          <w:sz w:val="20"/>
          <w:szCs w:val="20"/>
        </w:rPr>
        <w:t xml:space="preserve">, licencji, subskrypcji, producenta, dostawcy technologii, modelu, wersji lub środowiska świadczenia usługi. Zmiana może nastąpić wyłącznie w zakresie niezbędnym do usunięcia stanu niezgodności albo ryzyka niezgodności oraz pod warunkiem, że nowe rozwiązanie spełnia wymagania określone w dokumentach zamówienia, Umowie i OPZ co najmniej w stopniu równoważnym. </w:t>
      </w:r>
      <w:r w:rsidRPr="00587601">
        <w:rPr>
          <w:rFonts w:asciiTheme="minorHAnsi" w:eastAsiaTheme="minorEastAsia" w:hAnsiTheme="minorHAnsi" w:cstheme="minorBidi"/>
          <w:sz w:val="20"/>
          <w:szCs w:val="20"/>
        </w:rPr>
        <w:t xml:space="preserve">Przed wprowadzeniem zmiany Wykonawca przedkłada Zamawiającemu </w:t>
      </w:r>
      <w:r w:rsidRPr="00587601">
        <w:rPr>
          <w:rFonts w:asciiTheme="minorHAnsi" w:eastAsiaTheme="minorEastAsia" w:hAnsiTheme="minorHAnsi" w:cstheme="minorBidi"/>
          <w:sz w:val="20"/>
          <w:szCs w:val="20"/>
        </w:rPr>
        <w:lastRenderedPageBreak/>
        <w:t>uzasadnienie zmiany, zaktualizowany wykaz elementów, o którym mowa w § 3 ust. 2 pkt 4, opis wpływu zmiany na System, bezpieczeństwo, dostępność cyfrową, ochronę danych osobowych, Harmonogram i koszty, a także dokumenty potwierdzające zgodność proponowanego rozwiązania z wymaganiami Zamawiającego.</w:t>
      </w:r>
    </w:p>
    <w:p w14:paraId="445E7575" w14:textId="70672944" w:rsidR="00862493" w:rsidRPr="00CC28F2" w:rsidRDefault="00B40E1C" w:rsidP="34B115EF">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34B115EF">
        <w:rPr>
          <w:rFonts w:ascii="Titillium Web" w:hAnsi="Titillium Web" w:cs="Calibri"/>
          <w:sz w:val="20"/>
          <w:szCs w:val="20"/>
        </w:rPr>
        <w:t>Strony dokonają odpowiedniej zmiany wysokości wynagrodzenia Wykonawcy w przypadku zmiany</w:t>
      </w:r>
      <w:r w:rsidR="00862493" w:rsidRPr="34B115EF">
        <w:rPr>
          <w:rFonts w:ascii="Titillium Web" w:hAnsi="Titillium Web" w:cs="Calibri"/>
          <w:sz w:val="20"/>
          <w:szCs w:val="20"/>
        </w:rPr>
        <w:t>:</w:t>
      </w:r>
    </w:p>
    <w:p w14:paraId="6F68C704" w14:textId="0ECD58F1" w:rsidR="003D577B" w:rsidRPr="003D577B" w:rsidRDefault="003D577B">
      <w:pPr>
        <w:widowControl w:val="0"/>
        <w:numPr>
          <w:ilvl w:val="0"/>
          <w:numId w:val="26"/>
        </w:numPr>
        <w:pBdr>
          <w:top w:val="nil"/>
          <w:left w:val="nil"/>
          <w:bottom w:val="nil"/>
          <w:right w:val="nil"/>
          <w:between w:val="nil"/>
        </w:pBdr>
        <w:tabs>
          <w:tab w:val="left" w:pos="709"/>
        </w:tabs>
        <w:spacing w:line="276" w:lineRule="auto"/>
        <w:ind w:leftChars="0" w:right="20" w:firstLineChars="0"/>
        <w:jc w:val="both"/>
        <w:rPr>
          <w:rFonts w:ascii="Titillium Web" w:hAnsi="Titillium Web" w:cs="Calibri"/>
          <w:sz w:val="20"/>
          <w:szCs w:val="20"/>
        </w:rPr>
      </w:pPr>
      <w:r w:rsidRPr="003D577B">
        <w:rPr>
          <w:rFonts w:ascii="Titillium Web" w:hAnsi="Titillium Web" w:cs="Calibri"/>
          <w:sz w:val="20"/>
          <w:szCs w:val="20"/>
        </w:rPr>
        <w:t xml:space="preserve">stawki podatku od towarów i usług lub podatku akcyzowego; </w:t>
      </w:r>
    </w:p>
    <w:p w14:paraId="21A7DB37" w14:textId="1AA8F2BD" w:rsidR="003D577B" w:rsidRPr="003D577B" w:rsidRDefault="003D577B">
      <w:pPr>
        <w:widowControl w:val="0"/>
        <w:numPr>
          <w:ilvl w:val="0"/>
          <w:numId w:val="26"/>
        </w:numPr>
        <w:pBdr>
          <w:top w:val="nil"/>
          <w:left w:val="nil"/>
          <w:bottom w:val="nil"/>
          <w:right w:val="nil"/>
          <w:between w:val="nil"/>
        </w:pBdr>
        <w:tabs>
          <w:tab w:val="left" w:pos="709"/>
        </w:tabs>
        <w:spacing w:line="276" w:lineRule="auto"/>
        <w:ind w:leftChars="0" w:right="20" w:firstLineChars="0"/>
        <w:jc w:val="both"/>
        <w:rPr>
          <w:rFonts w:ascii="Titillium Web" w:hAnsi="Titillium Web" w:cs="Calibri"/>
          <w:sz w:val="20"/>
          <w:szCs w:val="20"/>
        </w:rPr>
      </w:pPr>
      <w:r w:rsidRPr="003D577B">
        <w:rPr>
          <w:rFonts w:ascii="Titillium Web" w:hAnsi="Titillium Web" w:cs="Calibri"/>
          <w:sz w:val="20"/>
          <w:szCs w:val="20"/>
        </w:rPr>
        <w:t xml:space="preserve">wysokości minimalnego wynagrodzenia za pracę albo wysokości minimalnej stawki godzinowej; </w:t>
      </w:r>
    </w:p>
    <w:p w14:paraId="3F91A313" w14:textId="4680C825" w:rsidR="003D577B" w:rsidRPr="003D577B" w:rsidRDefault="003D577B">
      <w:pPr>
        <w:widowControl w:val="0"/>
        <w:numPr>
          <w:ilvl w:val="0"/>
          <w:numId w:val="26"/>
        </w:numPr>
        <w:pBdr>
          <w:top w:val="nil"/>
          <w:left w:val="nil"/>
          <w:bottom w:val="nil"/>
          <w:right w:val="nil"/>
          <w:between w:val="nil"/>
        </w:pBdr>
        <w:tabs>
          <w:tab w:val="left" w:pos="709"/>
        </w:tabs>
        <w:spacing w:line="276" w:lineRule="auto"/>
        <w:ind w:leftChars="0" w:right="20" w:firstLineChars="0"/>
        <w:jc w:val="both"/>
        <w:rPr>
          <w:rFonts w:ascii="Titillium Web" w:hAnsi="Titillium Web" w:cs="Calibri"/>
          <w:sz w:val="20"/>
          <w:szCs w:val="20"/>
        </w:rPr>
      </w:pPr>
      <w:r w:rsidRPr="003D577B">
        <w:rPr>
          <w:rFonts w:ascii="Titillium Web" w:hAnsi="Titillium Web" w:cs="Calibri"/>
          <w:sz w:val="20"/>
          <w:szCs w:val="20"/>
        </w:rPr>
        <w:t xml:space="preserve">zasad podlegania ubezpieczeniom społecznym lub ubezpieczeniu zdrowotnemu albo wysokości stawek składek na te ubezpieczenia; </w:t>
      </w:r>
    </w:p>
    <w:p w14:paraId="5129DE6D" w14:textId="5507781E" w:rsidR="003D577B" w:rsidRPr="003D577B" w:rsidRDefault="003D577B">
      <w:pPr>
        <w:widowControl w:val="0"/>
        <w:numPr>
          <w:ilvl w:val="0"/>
          <w:numId w:val="26"/>
        </w:numPr>
        <w:pBdr>
          <w:top w:val="nil"/>
          <w:left w:val="nil"/>
          <w:bottom w:val="nil"/>
          <w:right w:val="nil"/>
          <w:between w:val="nil"/>
        </w:pBdr>
        <w:tabs>
          <w:tab w:val="left" w:pos="709"/>
        </w:tabs>
        <w:spacing w:line="276" w:lineRule="auto"/>
        <w:ind w:leftChars="0" w:right="20" w:firstLineChars="0"/>
        <w:jc w:val="both"/>
        <w:rPr>
          <w:rFonts w:ascii="Titillium Web" w:hAnsi="Titillium Web" w:cs="Calibri"/>
          <w:sz w:val="20"/>
          <w:szCs w:val="20"/>
        </w:rPr>
      </w:pPr>
      <w:r w:rsidRPr="003D577B">
        <w:rPr>
          <w:rFonts w:ascii="Titillium Web" w:hAnsi="Titillium Web" w:cs="Calibri"/>
          <w:sz w:val="20"/>
          <w:szCs w:val="20"/>
        </w:rPr>
        <w:t xml:space="preserve">zasad gromadzenia i wysokości wpłat do pracowniczych planów kapitałowych; </w:t>
      </w:r>
    </w:p>
    <w:p w14:paraId="2006BA66" w14:textId="52CA4B05" w:rsidR="00862493" w:rsidRPr="00CC28F2" w:rsidRDefault="003D577B" w:rsidP="34B115EF">
      <w:pPr>
        <w:widowControl w:val="0"/>
        <w:numPr>
          <w:ilvl w:val="0"/>
          <w:numId w:val="26"/>
        </w:numPr>
        <w:pBdr>
          <w:top w:val="nil"/>
          <w:left w:val="nil"/>
          <w:bottom w:val="nil"/>
          <w:right w:val="nil"/>
          <w:between w:val="nil"/>
        </w:pBdr>
        <w:tabs>
          <w:tab w:val="left" w:pos="709"/>
        </w:tabs>
        <w:spacing w:line="276" w:lineRule="auto"/>
        <w:ind w:left="0" w:right="20" w:hanging="2"/>
        <w:jc w:val="both"/>
        <w:rPr>
          <w:rFonts w:ascii="Titillium Web" w:hAnsi="Titillium Web" w:cs="Calibri"/>
          <w:sz w:val="20"/>
          <w:szCs w:val="20"/>
        </w:rPr>
      </w:pPr>
      <w:r w:rsidRPr="34B115EF">
        <w:rPr>
          <w:rFonts w:ascii="Titillium Web" w:hAnsi="Titillium Web" w:cs="Calibri"/>
          <w:sz w:val="20"/>
          <w:szCs w:val="20"/>
        </w:rPr>
        <w:t>zasad opodatkowania, obciążeń publicznoprawnych lub innych kosztów wynikających ze zmiany przepisów prawa, jeżeli zmiany te mają bezpośredni wpływ na koszt wykonania Umowy przez Wykonawcę</w:t>
      </w:r>
      <w:r w:rsidR="00862493" w:rsidRPr="34B115EF">
        <w:rPr>
          <w:rFonts w:ascii="Titillium Web" w:hAnsi="Titillium Web" w:cs="Calibri"/>
          <w:sz w:val="20"/>
          <w:szCs w:val="20"/>
        </w:rPr>
        <w:t>;</w:t>
      </w:r>
    </w:p>
    <w:p w14:paraId="4AF7CF1E" w14:textId="77777777" w:rsidR="004D2B4D" w:rsidRPr="004D2B4D" w:rsidRDefault="004D2B4D">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4D2B4D">
        <w:rPr>
          <w:rFonts w:ascii="Titillium Web" w:hAnsi="Titillium Web" w:cs="Calibri"/>
          <w:sz w:val="20"/>
          <w:szCs w:val="20"/>
        </w:rPr>
        <w:t>Zmiany, o których mowa w ust. 5, będą obowiązywać od dnia wejścia w życie przepisów powodujących zmianę kosztów wykonania Umowy i będą dotyczyć wyłącznie części wynagrodzenia należnej za zakres Umowy wykonywany po dniu wejścia w życie tych zmian.</w:t>
      </w:r>
    </w:p>
    <w:p w14:paraId="1FD17D0E" w14:textId="77777777" w:rsidR="004D2B4D" w:rsidRPr="004D2B4D" w:rsidRDefault="004D2B4D">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4D2B4D">
        <w:rPr>
          <w:rFonts w:ascii="Titillium Web" w:hAnsi="Titillium Web" w:cs="Calibri"/>
          <w:sz w:val="20"/>
          <w:szCs w:val="20"/>
        </w:rPr>
        <w:t>W przypadku zmiany, o której mowa w ust. 5 pkt 1, wynagrodzenie brutto Wykonawcy zostanie odpowiednio zwiększone albo zmniejszone stosownie do zmiany stawki podatku od towarów i usług lub podatku akcyzowego, przy czym wynagrodzenie netto pozostaje bez zmian.</w:t>
      </w:r>
    </w:p>
    <w:p w14:paraId="42B73CAE" w14:textId="77777777" w:rsidR="004D2B4D" w:rsidRPr="004D2B4D" w:rsidRDefault="004D2B4D">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4D2B4D">
        <w:rPr>
          <w:rFonts w:ascii="Titillium Web" w:hAnsi="Titillium Web" w:cs="Calibri"/>
          <w:sz w:val="20"/>
          <w:szCs w:val="20"/>
        </w:rPr>
        <w:t>W przypadku zmiany, o której mowa w ust. 5 pkt 2, wynagrodzenie Wykonawcy może ulec zmianie wyłącznie o wartość wzrostu lub obniżenia całkowitego kosztu Wykonawcy wynikającego ze zmiany wysokości wynagrodzenia osób bezpośrednio wykonujących Umowę.</w:t>
      </w:r>
    </w:p>
    <w:p w14:paraId="0A9FBAB4" w14:textId="1E84BF2C" w:rsidR="004D2B4D" w:rsidRPr="004D2B4D" w:rsidRDefault="004D2B4D">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4D2B4D">
        <w:rPr>
          <w:rFonts w:ascii="Titillium Web" w:hAnsi="Titillium Web" w:cs="Calibri"/>
          <w:sz w:val="20"/>
          <w:szCs w:val="20"/>
        </w:rPr>
        <w:t>W przypadku zmian, o których mowa w ust. 5 pkt 3–5, wynagrodzenie Wykonawcy może ulec zmianie wyłącznie o wartość wzrostu lub obniżenia całkowitego kosztu Wykonawcy wynikającego bezpośrednio z</w:t>
      </w:r>
      <w:r w:rsidR="00D33FDE">
        <w:rPr>
          <w:rFonts w:ascii="Titillium Web" w:hAnsi="Titillium Web" w:cs="Calibri"/>
          <w:sz w:val="20"/>
          <w:szCs w:val="20"/>
        </w:rPr>
        <w:t> </w:t>
      </w:r>
      <w:r w:rsidRPr="004D2B4D">
        <w:rPr>
          <w:rFonts w:ascii="Titillium Web" w:hAnsi="Titillium Web" w:cs="Calibri"/>
          <w:sz w:val="20"/>
          <w:szCs w:val="20"/>
        </w:rPr>
        <w:t>tych zmian, w zakresie dotyczącym osób bezpośrednio wykonujących Umowę lub kosztów bezpośrednio związanych z jej realizacją.</w:t>
      </w:r>
    </w:p>
    <w:p w14:paraId="073965A7" w14:textId="1DFC6882" w:rsidR="004D2B4D" w:rsidRDefault="004D2B4D">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4D2B4D">
        <w:rPr>
          <w:rFonts w:ascii="Titillium Web" w:hAnsi="Titillium Web" w:cs="Calibri"/>
          <w:sz w:val="20"/>
          <w:szCs w:val="20"/>
        </w:rPr>
        <w:t>Strona wnioskująca o zmianę wynagrodzenia na podstawie ust. 5 zobowiązana jest wykazać wpływ zmiany przepisów na koszt wykonania Umowy oraz przedstawić kalkulację uzasadniającą wysokość zmiany wynagrodzenia, z wyjątkiem zmiany stawki podatku od towarów i usług lub podatku akcyzowego, jeżeli zmiana ta wynika bezpośrednio z przepisów prawa</w:t>
      </w:r>
      <w:r w:rsidR="00862493" w:rsidRPr="00CC28F2">
        <w:rPr>
          <w:rFonts w:ascii="Titillium Web" w:hAnsi="Titillium Web" w:cs="Calibri"/>
          <w:sz w:val="20"/>
          <w:szCs w:val="20"/>
        </w:rPr>
        <w:t>.</w:t>
      </w:r>
    </w:p>
    <w:p w14:paraId="4BC53D23" w14:textId="77777777" w:rsidR="00B837CC" w:rsidRPr="00B837CC" w:rsidRDefault="00B837CC">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B837CC">
        <w:rPr>
          <w:rFonts w:ascii="Titillium Web" w:hAnsi="Titillium Web" w:cs="Calibri"/>
          <w:sz w:val="20"/>
          <w:szCs w:val="20"/>
        </w:rPr>
        <w:t>Wniosek o zmianę Umowy powinien zostać złożony w formie pisemnej albo dokumentowej i zawierać co najmniej:</w:t>
      </w:r>
    </w:p>
    <w:p w14:paraId="68C74705" w14:textId="77777777" w:rsidR="00B837CC" w:rsidRPr="00B837CC" w:rsidRDefault="00B837CC">
      <w:pPr>
        <w:widowControl w:val="0"/>
        <w:numPr>
          <w:ilvl w:val="0"/>
          <w:numId w:val="27"/>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wskazanie podstawy zmiany;</w:t>
      </w:r>
    </w:p>
    <w:p w14:paraId="3FFC8CD1" w14:textId="77777777" w:rsidR="00B837CC" w:rsidRPr="00B837CC" w:rsidRDefault="00B837CC">
      <w:pPr>
        <w:widowControl w:val="0"/>
        <w:numPr>
          <w:ilvl w:val="0"/>
          <w:numId w:val="27"/>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opis okoliczności uzasadniających zmianę;</w:t>
      </w:r>
    </w:p>
    <w:p w14:paraId="56B30D62" w14:textId="77777777" w:rsidR="00B837CC" w:rsidRPr="00B837CC" w:rsidRDefault="00B837CC">
      <w:pPr>
        <w:widowControl w:val="0"/>
        <w:numPr>
          <w:ilvl w:val="0"/>
          <w:numId w:val="27"/>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wskazanie proponowanego zakresu zmiany;</w:t>
      </w:r>
    </w:p>
    <w:p w14:paraId="2E15522D" w14:textId="77777777" w:rsidR="00B837CC" w:rsidRPr="00B837CC" w:rsidRDefault="00B837CC">
      <w:pPr>
        <w:widowControl w:val="0"/>
        <w:numPr>
          <w:ilvl w:val="0"/>
          <w:numId w:val="27"/>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uzasadnienie wpływu okoliczności na wykonanie Umowy, termin, Harmonogram, sposób wykonania albo wynagrodzenie;</w:t>
      </w:r>
    </w:p>
    <w:p w14:paraId="02FE5F91" w14:textId="77777777" w:rsidR="00B837CC" w:rsidRPr="00B837CC" w:rsidRDefault="00B837CC">
      <w:pPr>
        <w:widowControl w:val="0"/>
        <w:numPr>
          <w:ilvl w:val="0"/>
          <w:numId w:val="27"/>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dokumenty lub informacje potwierdzające zasadność zmiany, jeżeli są niezbędne do jej oceny.</w:t>
      </w:r>
    </w:p>
    <w:p w14:paraId="73A501A2" w14:textId="77777777" w:rsidR="00B837CC" w:rsidRPr="00B837CC" w:rsidRDefault="00B837CC">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B837CC">
        <w:rPr>
          <w:rFonts w:ascii="Titillium Web" w:hAnsi="Titillium Web" w:cs="Calibri"/>
          <w:sz w:val="20"/>
          <w:szCs w:val="20"/>
        </w:rPr>
        <w:t>Druga Strona jest uprawniona do żądania dodatkowych wyjaśnień, dokumentów lub kalkulacji niezbędnych do oceny zasadności wniosku o zmianę Umowy.</w:t>
      </w:r>
    </w:p>
    <w:p w14:paraId="1C3C9A65" w14:textId="77777777" w:rsidR="00B837CC" w:rsidRPr="00B837CC" w:rsidRDefault="00B837CC">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B837CC">
        <w:rPr>
          <w:rFonts w:ascii="Titillium Web" w:hAnsi="Titillium Web" w:cs="Calibri"/>
          <w:sz w:val="20"/>
          <w:szCs w:val="20"/>
        </w:rPr>
        <w:lastRenderedPageBreak/>
        <w:t>Zmiana Umowy wymaga zachowania formy pisemnej pod rygorem nieważności, chyba że Umowa wyraźnie stanowi, że dana zmiana nie wymaga aneksu.</w:t>
      </w:r>
    </w:p>
    <w:p w14:paraId="5BFBC684" w14:textId="77777777" w:rsidR="00B837CC" w:rsidRPr="00B837CC" w:rsidRDefault="00B837CC">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B837CC">
        <w:rPr>
          <w:rFonts w:ascii="Titillium Web" w:hAnsi="Titillium Web" w:cs="Calibri"/>
          <w:sz w:val="20"/>
          <w:szCs w:val="20"/>
        </w:rPr>
        <w:t>Nie stanowią zmiany Umowy i nie wymagają zawarcia aneksu:</w:t>
      </w:r>
    </w:p>
    <w:p w14:paraId="64FBAE23" w14:textId="77777777" w:rsidR="00B837CC" w:rsidRPr="00B837CC" w:rsidRDefault="00B837CC">
      <w:pPr>
        <w:widowControl w:val="0"/>
        <w:numPr>
          <w:ilvl w:val="0"/>
          <w:numId w:val="28"/>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zmiana osób wyznaczonych do bieżących kontaktów;</w:t>
      </w:r>
    </w:p>
    <w:p w14:paraId="26545C0B" w14:textId="77777777" w:rsidR="00B837CC" w:rsidRPr="00B837CC" w:rsidRDefault="00B837CC">
      <w:pPr>
        <w:widowControl w:val="0"/>
        <w:numPr>
          <w:ilvl w:val="0"/>
          <w:numId w:val="28"/>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zmiana danych kontaktowych Stron;</w:t>
      </w:r>
    </w:p>
    <w:p w14:paraId="0D5BD7FC" w14:textId="77777777" w:rsidR="00B837CC" w:rsidRPr="00B837CC" w:rsidRDefault="00B837CC">
      <w:pPr>
        <w:widowControl w:val="0"/>
        <w:numPr>
          <w:ilvl w:val="0"/>
          <w:numId w:val="28"/>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zmiana harmonogramu roboczego, o ile nie wpływa na termin końcowy wykonania Umowy, wynagrodzenie ani zakres świadczenia Wykonawcy;</w:t>
      </w:r>
    </w:p>
    <w:p w14:paraId="177984B0" w14:textId="77777777" w:rsidR="00B837CC" w:rsidRPr="00B837CC" w:rsidRDefault="00B837CC">
      <w:pPr>
        <w:widowControl w:val="0"/>
        <w:numPr>
          <w:ilvl w:val="0"/>
          <w:numId w:val="28"/>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doprecyzowanie roboczych ustaleń technicznych, jeżeli nie prowadzi do zmiany zakresu Umowy, wynagrodzenia, terminu końcowego ani odpowiedzialności Stron;</w:t>
      </w:r>
    </w:p>
    <w:p w14:paraId="2BE418E0" w14:textId="77777777" w:rsidR="00B837CC" w:rsidRPr="00B837CC" w:rsidRDefault="00B837CC">
      <w:pPr>
        <w:widowControl w:val="0"/>
        <w:numPr>
          <w:ilvl w:val="0"/>
          <w:numId w:val="28"/>
        </w:numPr>
        <w:pBdr>
          <w:top w:val="nil"/>
          <w:left w:val="nil"/>
          <w:bottom w:val="nil"/>
          <w:right w:val="nil"/>
          <w:between w:val="nil"/>
        </w:pBdr>
        <w:tabs>
          <w:tab w:val="left" w:pos="709"/>
        </w:tabs>
        <w:spacing w:line="276" w:lineRule="auto"/>
        <w:ind w:leftChars="0" w:right="20" w:firstLineChars="0"/>
        <w:jc w:val="both"/>
        <w:textDirection w:val="lrTb"/>
        <w:rPr>
          <w:rFonts w:ascii="Titillium Web" w:hAnsi="Titillium Web" w:cs="Calibri"/>
          <w:sz w:val="20"/>
          <w:szCs w:val="20"/>
        </w:rPr>
      </w:pPr>
      <w:r w:rsidRPr="00B837CC">
        <w:rPr>
          <w:rFonts w:ascii="Titillium Web" w:hAnsi="Titillium Web" w:cs="Calibri"/>
          <w:sz w:val="20"/>
          <w:szCs w:val="20"/>
        </w:rPr>
        <w:t>aktualizacja listy materiałów, treści, zdjęć, filmów, opisów, danych POI lub danych kontaktowych, jeżeli mieści się w zakresie OPZ i nie zmienia ogólnego charakteru Umowy.</w:t>
      </w:r>
    </w:p>
    <w:p w14:paraId="3CFD76E2" w14:textId="66CB6131" w:rsidR="004D2B4D" w:rsidRPr="004D2B4D" w:rsidRDefault="00B837CC">
      <w:pPr>
        <w:pStyle w:val="Akapitzlist"/>
        <w:numPr>
          <w:ilvl w:val="0"/>
          <w:numId w:val="34"/>
        </w:numPr>
        <w:pBdr>
          <w:top w:val="nil"/>
          <w:left w:val="nil"/>
          <w:bottom w:val="nil"/>
          <w:right w:val="nil"/>
          <w:between w:val="nil"/>
        </w:pBdr>
        <w:spacing w:line="276" w:lineRule="auto"/>
        <w:ind w:leftChars="0" w:firstLineChars="0"/>
        <w:jc w:val="both"/>
        <w:textDirection w:val="lrTb"/>
        <w:rPr>
          <w:rFonts w:ascii="Titillium Web" w:hAnsi="Titillium Web" w:cs="Calibri"/>
          <w:sz w:val="20"/>
          <w:szCs w:val="20"/>
        </w:rPr>
      </w:pPr>
      <w:r w:rsidRPr="00B837CC">
        <w:rPr>
          <w:rFonts w:ascii="Titillium Web" w:hAnsi="Titillium Web" w:cs="Calibri"/>
          <w:sz w:val="20"/>
          <w:szCs w:val="20"/>
        </w:rPr>
        <w:t xml:space="preserve">Zmiana Umowy jest dopuszczalna również w innych przypadkach przewidzianych w PZP, w </w:t>
      </w:r>
      <w:proofErr w:type="gramStart"/>
      <w:r w:rsidRPr="00B837CC">
        <w:rPr>
          <w:rFonts w:ascii="Titillium Web" w:hAnsi="Titillium Web" w:cs="Calibri"/>
          <w:sz w:val="20"/>
          <w:szCs w:val="20"/>
        </w:rPr>
        <w:t>szczególności</w:t>
      </w:r>
      <w:proofErr w:type="gramEnd"/>
      <w:r w:rsidRPr="00B837CC">
        <w:rPr>
          <w:rFonts w:ascii="Titillium Web" w:hAnsi="Titillium Web" w:cs="Calibri"/>
          <w:sz w:val="20"/>
          <w:szCs w:val="20"/>
        </w:rPr>
        <w:t xml:space="preserve"> jeżeli spełnione są przesłanki zmiany umowy określone w art. 455 PZP</w:t>
      </w:r>
      <w:r w:rsidR="00430167">
        <w:rPr>
          <w:rFonts w:ascii="Titillium Web" w:hAnsi="Titillium Web" w:cs="Calibri"/>
          <w:sz w:val="20"/>
          <w:szCs w:val="20"/>
        </w:rPr>
        <w:t>.</w:t>
      </w:r>
    </w:p>
    <w:p w14:paraId="79266754" w14:textId="77777777" w:rsidR="00862493" w:rsidRPr="00CC28F2" w:rsidRDefault="00862493" w:rsidP="00862493">
      <w:pPr>
        <w:pBdr>
          <w:top w:val="nil"/>
          <w:left w:val="nil"/>
          <w:bottom w:val="nil"/>
          <w:right w:val="nil"/>
          <w:between w:val="nil"/>
        </w:pBdr>
        <w:spacing w:line="276" w:lineRule="auto"/>
        <w:ind w:left="0" w:hanging="2"/>
        <w:jc w:val="center"/>
        <w:rPr>
          <w:rFonts w:ascii="Titillium Web" w:hAnsi="Titillium Web" w:cs="Calibri"/>
          <w:b/>
          <w:sz w:val="20"/>
          <w:szCs w:val="20"/>
        </w:rPr>
      </w:pPr>
    </w:p>
    <w:p w14:paraId="102955C5" w14:textId="6694BB9D" w:rsidR="00862493" w:rsidRPr="002134F8" w:rsidRDefault="00862493" w:rsidP="002134F8">
      <w:pPr>
        <w:pBdr>
          <w:top w:val="nil"/>
          <w:left w:val="nil"/>
          <w:bottom w:val="nil"/>
          <w:right w:val="nil"/>
          <w:between w:val="nil"/>
        </w:pBdr>
        <w:spacing w:line="276" w:lineRule="auto"/>
        <w:ind w:left="0" w:hanging="2"/>
        <w:jc w:val="center"/>
        <w:rPr>
          <w:rFonts w:ascii="Titillium Web" w:hAnsi="Titillium Web" w:cs="Calibri"/>
          <w:b/>
          <w:sz w:val="20"/>
          <w:szCs w:val="20"/>
        </w:rPr>
      </w:pPr>
      <w:r w:rsidRPr="00CC28F2">
        <w:rPr>
          <w:rFonts w:ascii="Titillium Web" w:hAnsi="Titillium Web" w:cs="Calibri"/>
          <w:b/>
          <w:sz w:val="20"/>
          <w:szCs w:val="20"/>
        </w:rPr>
        <w:t>§ 1</w:t>
      </w:r>
      <w:r w:rsidR="002134F8">
        <w:rPr>
          <w:rFonts w:ascii="Titillium Web" w:hAnsi="Titillium Web" w:cs="Calibri"/>
          <w:b/>
          <w:sz w:val="20"/>
          <w:szCs w:val="20"/>
        </w:rPr>
        <w:t xml:space="preserve">2 </w:t>
      </w:r>
      <w:r w:rsidRPr="00CC28F2">
        <w:rPr>
          <w:rFonts w:ascii="Titillium Web" w:hAnsi="Titillium Web" w:cs="Calibri"/>
          <w:b/>
          <w:sz w:val="20"/>
          <w:szCs w:val="20"/>
        </w:rPr>
        <w:t>Odstąpienie od Umowy</w:t>
      </w:r>
      <w:r w:rsidR="002134F8">
        <w:rPr>
          <w:rFonts w:ascii="Titillium Web" w:hAnsi="Titillium Web" w:cs="Calibri"/>
          <w:b/>
          <w:sz w:val="20"/>
          <w:szCs w:val="20"/>
        </w:rPr>
        <w:t xml:space="preserve"> </w:t>
      </w:r>
      <w:r w:rsidR="002134F8" w:rsidRPr="002134F8">
        <w:rPr>
          <w:rFonts w:ascii="Titillium Web" w:hAnsi="Titillium Web" w:cs="Calibri"/>
          <w:b/>
          <w:sz w:val="20"/>
          <w:szCs w:val="20"/>
        </w:rPr>
        <w:t>i skutki zakończenia</w:t>
      </w:r>
    </w:p>
    <w:p w14:paraId="1CCC1746" w14:textId="00EE977F" w:rsidR="00862493" w:rsidRPr="00CC28F2" w:rsidRDefault="00BA6815">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A6815">
        <w:rPr>
          <w:rFonts w:ascii="Titillium Web" w:hAnsi="Titillium Web" w:cs="Calibri"/>
          <w:sz w:val="20"/>
          <w:szCs w:val="20"/>
        </w:rPr>
        <w:t>Oprócz przypadków przewidzianych w przepisach prawa, w szczególności w Kodeksie cywilnym oraz PZP, Zamawiającemu przysługuje prawo odstąpienia od Umowy w całości albo w części niewykonanej w</w:t>
      </w:r>
      <w:r w:rsidR="00A410CB">
        <w:rPr>
          <w:rFonts w:ascii="Titillium Web" w:hAnsi="Titillium Web" w:cs="Calibri"/>
          <w:sz w:val="20"/>
          <w:szCs w:val="20"/>
        </w:rPr>
        <w:t> </w:t>
      </w:r>
      <w:r w:rsidRPr="00BA6815">
        <w:rPr>
          <w:rFonts w:ascii="Titillium Web" w:hAnsi="Titillium Web" w:cs="Calibri"/>
          <w:sz w:val="20"/>
          <w:szCs w:val="20"/>
        </w:rPr>
        <w:t>przypadku, gdy</w:t>
      </w:r>
      <w:r w:rsidR="00862493" w:rsidRPr="00CC28F2">
        <w:rPr>
          <w:rFonts w:ascii="Titillium Web" w:hAnsi="Titillium Web" w:cs="Calibri"/>
          <w:sz w:val="20"/>
          <w:szCs w:val="20"/>
        </w:rPr>
        <w:t>:</w:t>
      </w:r>
    </w:p>
    <w:p w14:paraId="791E7F27" w14:textId="77777777" w:rsidR="00BA6815" w:rsidRPr="00BA6815" w:rsidRDefault="00BA6815">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A6815">
        <w:rPr>
          <w:rFonts w:ascii="Titillium Web" w:hAnsi="Titillium Web" w:cs="Calibri"/>
          <w:sz w:val="20"/>
          <w:szCs w:val="20"/>
        </w:rPr>
        <w:t>wystąpi istotna zmiana okoliczności powodująca, że wykonanie Umowy nie leży w interesie publicznym, czego nie można było przewidzieć w chwili zawarcia Umowy;</w:t>
      </w:r>
    </w:p>
    <w:p w14:paraId="17EF5D56" w14:textId="77777777" w:rsidR="00BA6815" w:rsidRPr="00BA6815" w:rsidRDefault="00BA6815">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A6815">
        <w:rPr>
          <w:rFonts w:ascii="Titillium Web" w:hAnsi="Titillium Web" w:cs="Calibri"/>
          <w:sz w:val="20"/>
          <w:szCs w:val="20"/>
        </w:rPr>
        <w:t>wobec Wykonawcy otwarto likwidację, ogłoszono upadłość, otwarto postępowanie restrukturyzacyjne albo wystąpiły inne okoliczności wskazujące na zagrożenie niewykonania lub nienależytego wykonania Umowy z przyczyn dotyczących sytuacji ekonomicznej lub organizacyjnej Wykonawcy;</w:t>
      </w:r>
    </w:p>
    <w:p w14:paraId="54DC5873" w14:textId="77777777" w:rsidR="00BA6815" w:rsidRPr="00BA6815" w:rsidRDefault="00BA6815">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A6815">
        <w:rPr>
          <w:rFonts w:ascii="Titillium Web" w:hAnsi="Titillium Web" w:cs="Calibri"/>
          <w:sz w:val="20"/>
          <w:szCs w:val="20"/>
        </w:rPr>
        <w:t>Wykonawca pozostaje w zwłoce w wykonaniu Umowy albo którejkolwiek jej części przez okres dłuższy niż 14 dni roboczych względem terminu wynikającego z Umowy albo Harmonogramu;</w:t>
      </w:r>
    </w:p>
    <w:p w14:paraId="243A1410" w14:textId="77777777" w:rsidR="00BA6815" w:rsidRPr="00BA6815" w:rsidRDefault="00BA6815">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A6815">
        <w:rPr>
          <w:rFonts w:ascii="Titillium Web" w:hAnsi="Titillium Web" w:cs="Calibri"/>
          <w:sz w:val="20"/>
          <w:szCs w:val="20"/>
        </w:rPr>
        <w:t>Wykonawca wykonuje Umowę w sposób wadliwy albo sprzeczny z Umową, OPZ, ofertą Wykonawcy, Harmonogramem, obowiązującymi przepisami prawa lub uzgodnieniami Stron i nie usunie naruszeń w terminie wyznaczonym przez Zamawiającego;</w:t>
      </w:r>
    </w:p>
    <w:p w14:paraId="63206CF2" w14:textId="77777777" w:rsidR="00BA6815" w:rsidRPr="00BA6815" w:rsidRDefault="00BA6815">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A6815">
        <w:rPr>
          <w:rFonts w:ascii="Titillium Web" w:hAnsi="Titillium Web" w:cs="Calibri"/>
          <w:sz w:val="20"/>
          <w:szCs w:val="20"/>
        </w:rPr>
        <w:t>Wykonawca nie usunie wad, braków lub niezgodności stwierdzonych przy odbiorze częściowym albo końcowym w terminach określonych w Umowie;</w:t>
      </w:r>
    </w:p>
    <w:p w14:paraId="6E007686" w14:textId="77777777" w:rsidR="00BA6815" w:rsidRPr="00BA6815" w:rsidRDefault="00BA6815">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A6815">
        <w:rPr>
          <w:rFonts w:ascii="Titillium Web" w:hAnsi="Titillium Web" w:cs="Calibri"/>
          <w:sz w:val="20"/>
          <w:szCs w:val="20"/>
        </w:rPr>
        <w:t>Wykonawca nie przekaże kodu źródłowego, repozytorium, plików konfiguracyjnych, dokumentacji, wykazu licencji, wykazu usług zewnętrznych albo innych elementów wymaganych do odbioru końcowego;</w:t>
      </w:r>
    </w:p>
    <w:p w14:paraId="22CFE120" w14:textId="77777777" w:rsidR="00BA6815" w:rsidRPr="00BA6815" w:rsidRDefault="00BA6815">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BA6815">
        <w:rPr>
          <w:rFonts w:ascii="Titillium Web" w:hAnsi="Titillium Web" w:cs="Calibri"/>
          <w:sz w:val="20"/>
          <w:szCs w:val="20"/>
        </w:rPr>
        <w:t>Wykonawca naruszy obowiązki dotyczące poufności, ochrony danych osobowych, bezpieczeństwa Systemu, praw własności intelektualnej albo korzystania z oprogramowania osób trzecich w sposób, który może narazić Zamawiającego na szkodę, odpowiedzialność prawną lub roszczenia osób trzecich;</w:t>
      </w:r>
    </w:p>
    <w:p w14:paraId="1822CB11" w14:textId="5453142C" w:rsidR="00862493" w:rsidRPr="00CC28F2" w:rsidRDefault="58E63697" w:rsidP="34B115EF">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lastRenderedPageBreak/>
        <w:t xml:space="preserve">Wykonawca wykorzystał przy realizacji Umowy produkt ICT, usługę ICT albo proces ICT, wobec którego zachodzą okoliczności odpowiadające przesłankom określonym w art. 226 ust. 1 pkt 17 albo pkt 19 ustawy </w:t>
      </w:r>
      <w:proofErr w:type="spellStart"/>
      <w:r w:rsidRPr="34B115EF">
        <w:rPr>
          <w:rFonts w:ascii="Titillium Web" w:hAnsi="Titillium Web" w:cs="Calibri"/>
          <w:sz w:val="20"/>
          <w:szCs w:val="20"/>
        </w:rPr>
        <w:t>Pzp</w:t>
      </w:r>
      <w:proofErr w:type="spellEnd"/>
      <w:r w:rsidRPr="34B115EF">
        <w:rPr>
          <w:rFonts w:ascii="Titillium Web" w:hAnsi="Titillium Web" w:cs="Calibri"/>
          <w:sz w:val="20"/>
          <w:szCs w:val="20"/>
        </w:rPr>
        <w:t>, albo nie usunął takiego elementu z realizacji Umowy w terminie wyznaczonym przez Zamawiającego;</w:t>
      </w:r>
    </w:p>
    <w:p w14:paraId="1FE88379" w14:textId="798B7F30" w:rsidR="00862493" w:rsidRPr="00CC28F2" w:rsidRDefault="58E63697" w:rsidP="34B115EF">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 xml:space="preserve">Wykonawca, bez wymaganej akceptacji Zamawiającego, zastąpił produkt ICT, usługę ICT, proces ICT, usługę zewnętrzną, komponent, bibliotekę, oprogramowanie osób trzecich, oprogramowanie open </w:t>
      </w:r>
      <w:proofErr w:type="spellStart"/>
      <w:r w:rsidRPr="34B115EF">
        <w:rPr>
          <w:rFonts w:ascii="Titillium Web" w:hAnsi="Titillium Web" w:cs="Calibri"/>
          <w:sz w:val="20"/>
          <w:szCs w:val="20"/>
        </w:rPr>
        <w:t>source</w:t>
      </w:r>
      <w:proofErr w:type="spellEnd"/>
      <w:r w:rsidRPr="34B115EF">
        <w:rPr>
          <w:rFonts w:ascii="Titillium Web" w:hAnsi="Titillium Web" w:cs="Calibri"/>
          <w:sz w:val="20"/>
          <w:szCs w:val="20"/>
        </w:rPr>
        <w:t>, licencję lub subskrypcję wskazane w ofercie albo uprzednio zaakceptowane przez Zamawiającego innym rozwiązaniem;</w:t>
      </w:r>
    </w:p>
    <w:p w14:paraId="1B10DE07" w14:textId="51B9BE29" w:rsidR="00862493" w:rsidRPr="00CC28F2" w:rsidRDefault="00BA6815" w:rsidP="34B115EF">
      <w:pPr>
        <w:pStyle w:val="Akapitzlist"/>
        <w:numPr>
          <w:ilvl w:val="0"/>
          <w:numId w:val="8"/>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34B115EF">
        <w:rPr>
          <w:rFonts w:ascii="Titillium Web" w:hAnsi="Titillium Web" w:cs="Calibri"/>
          <w:sz w:val="20"/>
          <w:szCs w:val="20"/>
        </w:rPr>
        <w:t>wystąpi inna okoliczność przewidziana w Umowie jako podstawa odstąpienia od Umowy</w:t>
      </w:r>
      <w:r w:rsidR="00862493" w:rsidRPr="34B115EF">
        <w:rPr>
          <w:rFonts w:ascii="Titillium Web" w:hAnsi="Titillium Web" w:cs="Calibri"/>
          <w:sz w:val="20"/>
          <w:szCs w:val="20"/>
        </w:rPr>
        <w:t>.</w:t>
      </w:r>
    </w:p>
    <w:p w14:paraId="5178169C" w14:textId="77777777" w:rsidR="00A410CB" w:rsidRPr="00A410CB" w:rsidRDefault="00A410CB">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410CB">
        <w:rPr>
          <w:rFonts w:ascii="Titillium Web" w:hAnsi="Titillium Web" w:cs="Calibri"/>
          <w:sz w:val="20"/>
          <w:szCs w:val="20"/>
        </w:rPr>
        <w:t>W przypadku, o którym mowa w ust. 1 pkt 1, Zamawiający może odstąpić od Umowy w terminie 30 dni od dnia powzięcia wiadomości o okolicznościach uzasadniających odstąpienie. W takim przypadku Wykonawca może żądać wyłącznie wynagrodzenia należnego z tytułu prawidłowo wykonanej części Umowy.</w:t>
      </w:r>
    </w:p>
    <w:p w14:paraId="07084A33" w14:textId="1787CCA7" w:rsidR="00A410CB" w:rsidRPr="00A410CB" w:rsidRDefault="00A410CB">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410CB">
        <w:rPr>
          <w:rFonts w:ascii="Titillium Web" w:hAnsi="Titillium Web" w:cs="Calibri"/>
          <w:sz w:val="20"/>
          <w:szCs w:val="20"/>
        </w:rPr>
        <w:t>W przypadkach, o których mowa w ust. 1 pkt 2–9, Zamawiający może odstąpić od Umowy w terminie 30 dni od dnia powzięcia wiadomości o okolicznościach uzasadniających odstąpienie, nie później jednak niż do dnia zakończenia obowiązywania Umowy, z zastrzeżeniem obowiązków Wykonawcy, które zgodnie z</w:t>
      </w:r>
      <w:r>
        <w:rPr>
          <w:rFonts w:ascii="Titillium Web" w:hAnsi="Titillium Web" w:cs="Calibri"/>
          <w:sz w:val="20"/>
          <w:szCs w:val="20"/>
        </w:rPr>
        <w:t> </w:t>
      </w:r>
      <w:r w:rsidRPr="00A410CB">
        <w:rPr>
          <w:rFonts w:ascii="Titillium Web" w:hAnsi="Titillium Web" w:cs="Calibri"/>
          <w:sz w:val="20"/>
          <w:szCs w:val="20"/>
        </w:rPr>
        <w:t>Umową mają być wykonane po odbiorze końcowym.</w:t>
      </w:r>
    </w:p>
    <w:p w14:paraId="64132CBD" w14:textId="77777777" w:rsidR="00A410CB" w:rsidRPr="00A410CB" w:rsidRDefault="00A410CB">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410CB">
        <w:rPr>
          <w:rFonts w:ascii="Titillium Web" w:hAnsi="Titillium Web" w:cs="Calibri"/>
          <w:sz w:val="20"/>
          <w:szCs w:val="20"/>
        </w:rPr>
        <w:t>Przed odstąpieniem od Umowy z przyczyn, o których mowa w ust. 1 pkt 4–7, Zamawiający może wezwać Wykonawcę do usunięcia naruszeń albo wykonania zaległych obowiązków w dodatkowym terminie nie krótszym niż 3 dni robocze, chyba że z okoliczności wynika, że wyznaczenie dodatkowego terminu byłoby bezcelowe albo mogłoby narazić Zamawiającego na szkodę.</w:t>
      </w:r>
    </w:p>
    <w:p w14:paraId="4EA840ED" w14:textId="77777777" w:rsidR="00A410CB" w:rsidRPr="00A410CB" w:rsidRDefault="00A410CB">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410CB">
        <w:rPr>
          <w:rFonts w:ascii="Titillium Web" w:hAnsi="Titillium Web" w:cs="Calibri"/>
          <w:sz w:val="20"/>
          <w:szCs w:val="20"/>
        </w:rPr>
        <w:t>Oświadczenie o odstąpieniu od Umowy wymaga formy pisemnej pod rygorem nieważności oraz powinno zawierać wskazanie przyczyny odstąpienia.</w:t>
      </w:r>
    </w:p>
    <w:p w14:paraId="27CF9E03" w14:textId="77777777" w:rsidR="00A410CB" w:rsidRPr="00A410CB" w:rsidRDefault="00A410CB">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410CB">
        <w:rPr>
          <w:rFonts w:ascii="Titillium Web" w:hAnsi="Titillium Web" w:cs="Calibri"/>
          <w:sz w:val="20"/>
          <w:szCs w:val="20"/>
        </w:rPr>
        <w:t>Zamawiający może odstąpić od Umowy w całości albo w części dotyczącej niewykonanej lub nienależycie wykonanej części Umowy, w zależności od charakteru naruszenia, stopnia wykonania Umowy oraz przydatności dotychczas wykonanych rezultatów prac dla Zamawiającego.</w:t>
      </w:r>
    </w:p>
    <w:p w14:paraId="62EDB1BA" w14:textId="30193B71" w:rsidR="00A410CB" w:rsidRPr="00A410CB" w:rsidRDefault="00A410CB" w:rsidP="34B115EF">
      <w:pPr>
        <w:pStyle w:val="Akapitzlist"/>
        <w:numPr>
          <w:ilvl w:val="0"/>
          <w:numId w:val="35"/>
        </w:numPr>
        <w:pBdr>
          <w:top w:val="nil"/>
          <w:left w:val="nil"/>
          <w:bottom w:val="nil"/>
          <w:right w:val="nil"/>
          <w:between w:val="nil"/>
        </w:pBdr>
        <w:spacing w:line="276" w:lineRule="auto"/>
        <w:ind w:left="0" w:hanging="2"/>
        <w:jc w:val="both"/>
        <w:rPr>
          <w:rFonts w:ascii="Titillium Web" w:hAnsi="Titillium Web" w:cs="Calibri"/>
          <w:sz w:val="20"/>
          <w:szCs w:val="20"/>
        </w:rPr>
      </w:pPr>
      <w:r w:rsidRPr="34B115EF">
        <w:rPr>
          <w:rFonts w:ascii="Titillium Web" w:hAnsi="Titillium Web" w:cs="Calibri"/>
          <w:sz w:val="20"/>
          <w:szCs w:val="20"/>
        </w:rPr>
        <w:t>W przypadku odstąpienia od Umowy w części Zamawiający zachowuje prawa do rezultatów prac wykonanych, odebranych albo przydatnych Zamawiającemu do dnia odstąpienia, w szczególności do dokumentacji, kodu źródłowego, konfiguracji, projektów UI/UX, grafik, baz danych, struktur danych, licencji, dostępów oraz innych rezultatów prac. W takim przypadku Wykonawcy przysługuje wynagrodzenie wyłącznie za zakres prawidłowo wykonany i przydatny Zamawiającemu, z</w:t>
      </w:r>
      <w:r w:rsidR="00C02373" w:rsidRPr="34B115EF">
        <w:rPr>
          <w:rFonts w:ascii="Titillium Web" w:hAnsi="Titillium Web" w:cs="Calibri"/>
          <w:sz w:val="20"/>
          <w:szCs w:val="20"/>
        </w:rPr>
        <w:t> </w:t>
      </w:r>
      <w:r w:rsidRPr="34B115EF">
        <w:rPr>
          <w:rFonts w:ascii="Titillium Web" w:hAnsi="Titillium Web" w:cs="Calibri"/>
          <w:sz w:val="20"/>
          <w:szCs w:val="20"/>
        </w:rPr>
        <w:t>uwzględnieniem kar umownych, kosztów wykonania zastępczego, odszkodowań oraz innych należności Zamawiającego wynikających z Umowy.</w:t>
      </w:r>
    </w:p>
    <w:p w14:paraId="53C82833" w14:textId="77777777" w:rsidR="00A410CB" w:rsidRPr="00A410CB" w:rsidRDefault="00A410CB">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410CB">
        <w:rPr>
          <w:rFonts w:ascii="Titillium Web" w:hAnsi="Titillium Web" w:cs="Calibri"/>
          <w:sz w:val="20"/>
          <w:szCs w:val="20"/>
        </w:rPr>
        <w:t>W przypadku odstąpienia od Umowy, jej rozwiązania albo wygaśnięcia Wykonawca zobowiązany jest niezwłocznie, nie później niż w terminie 5 dni roboczych od dnia otrzymania wezwania Zamawiającego, przekazać Zamawiającemu wszystkie wykonane do tego czasu rezultaty prac, dokumentację, kod źródłowy, repozytorium, pliki konfiguracyjne, dane dostępowe, wykaz licencji, wykaz usług zewnętrznych, kopie robocze, informacje techniczne oraz inne materiały niezbędne do przejęcia prac przez Zamawiającego albo podmiot trzeci.</w:t>
      </w:r>
    </w:p>
    <w:p w14:paraId="40BB217E" w14:textId="5F575399" w:rsidR="00A410CB" w:rsidRPr="00A410CB" w:rsidRDefault="00A410CB">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410CB">
        <w:rPr>
          <w:rFonts w:ascii="Titillium Web" w:hAnsi="Titillium Web" w:cs="Calibri"/>
          <w:sz w:val="20"/>
          <w:szCs w:val="20"/>
        </w:rPr>
        <w:lastRenderedPageBreak/>
        <w:t xml:space="preserve">Wykonawca zobowiązany jest współdziałać z Zamawiającym przy przejęciu prac przez Zamawiającego albo podmiot trzeci, w szczególności poprzez przekazanie informacji technicznych, wyjaśnień, dostępów, haseł, kluczy, </w:t>
      </w:r>
      <w:proofErr w:type="spellStart"/>
      <w:r w:rsidRPr="00A410CB">
        <w:rPr>
          <w:rFonts w:ascii="Titillium Web" w:hAnsi="Titillium Web" w:cs="Calibri"/>
          <w:sz w:val="20"/>
          <w:szCs w:val="20"/>
        </w:rPr>
        <w:t>tokenów</w:t>
      </w:r>
      <w:proofErr w:type="spellEnd"/>
      <w:r w:rsidRPr="00A410CB">
        <w:rPr>
          <w:rFonts w:ascii="Titillium Web" w:hAnsi="Titillium Web" w:cs="Calibri"/>
          <w:sz w:val="20"/>
          <w:szCs w:val="20"/>
        </w:rPr>
        <w:t>, instrukcji uruchomienia, informacji o konfiguracji środowisk oraz informacji o</w:t>
      </w:r>
      <w:r w:rsidR="00B42182">
        <w:rPr>
          <w:rFonts w:ascii="Titillium Web" w:hAnsi="Titillium Web" w:cs="Calibri"/>
          <w:sz w:val="20"/>
          <w:szCs w:val="20"/>
        </w:rPr>
        <w:t> </w:t>
      </w:r>
      <w:r w:rsidRPr="00A410CB">
        <w:rPr>
          <w:rFonts w:ascii="Titillium Web" w:hAnsi="Titillium Web" w:cs="Calibri"/>
          <w:sz w:val="20"/>
          <w:szCs w:val="20"/>
        </w:rPr>
        <w:t>zależnościach technicznych Systemu.</w:t>
      </w:r>
    </w:p>
    <w:p w14:paraId="6600A701" w14:textId="77777777" w:rsidR="00A410CB" w:rsidRPr="00A410CB" w:rsidRDefault="00A410CB">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410CB">
        <w:rPr>
          <w:rFonts w:ascii="Titillium Web" w:hAnsi="Titillium Web" w:cs="Calibri"/>
          <w:sz w:val="20"/>
          <w:szCs w:val="20"/>
        </w:rPr>
        <w:t>Odstąpienie od Umowy, jej rozwiązanie albo wygaśnięcie nie wpływa na skuteczność postanowień dotyczących praw autorskich, licencji, kodu źródłowego, poufności, ochrony danych osobowych, odpowiedzialności za wady prawne, kar umownych, odszkodowania, rozliczeń Stron oraz innych postanowień, które ze względu na swój charakter powinny obowiązywać także po zakończeniu Umowy.</w:t>
      </w:r>
    </w:p>
    <w:p w14:paraId="13C99E2C" w14:textId="27841CE3" w:rsidR="00C66A0D" w:rsidRPr="00CC28F2" w:rsidRDefault="00A410CB">
      <w:pPr>
        <w:pStyle w:val="Akapitzlist"/>
        <w:numPr>
          <w:ilvl w:val="0"/>
          <w:numId w:val="35"/>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A410CB">
        <w:rPr>
          <w:rFonts w:ascii="Titillium Web" w:hAnsi="Titillium Web" w:cs="Calibri"/>
          <w:sz w:val="20"/>
          <w:szCs w:val="20"/>
        </w:rPr>
        <w:t>Odstąpienie od Umowy nie pozbawia Zamawiającego prawa do naliczenia kar umownych, dochodzenia odszkodowania, dokonania potrącenia, skorzystania z wykonania zastępczego, dochodzenia roszczeń z</w:t>
      </w:r>
      <w:r>
        <w:rPr>
          <w:rFonts w:ascii="Titillium Web" w:hAnsi="Titillium Web" w:cs="Calibri"/>
          <w:sz w:val="20"/>
          <w:szCs w:val="20"/>
        </w:rPr>
        <w:t> </w:t>
      </w:r>
      <w:r w:rsidRPr="00A410CB">
        <w:rPr>
          <w:rFonts w:ascii="Titillium Web" w:hAnsi="Titillium Web" w:cs="Calibri"/>
          <w:sz w:val="20"/>
          <w:szCs w:val="20"/>
        </w:rPr>
        <w:t>tytułu naruszenia praw osób trzecich, poufności lub ochrony danych osobowych ani korzystania z</w:t>
      </w:r>
      <w:r w:rsidR="00B42182">
        <w:rPr>
          <w:rFonts w:ascii="Titillium Web" w:hAnsi="Titillium Web" w:cs="Calibri"/>
          <w:sz w:val="20"/>
          <w:szCs w:val="20"/>
        </w:rPr>
        <w:t> </w:t>
      </w:r>
      <w:r w:rsidRPr="00A410CB">
        <w:rPr>
          <w:rFonts w:ascii="Titillium Web" w:hAnsi="Titillium Web" w:cs="Calibri"/>
          <w:sz w:val="20"/>
          <w:szCs w:val="20"/>
        </w:rPr>
        <w:t>innych uprawnień przewidzianych w Umowie lub przepisach prawa</w:t>
      </w:r>
      <w:r w:rsidR="00C66A0D" w:rsidRPr="00C66A0D">
        <w:rPr>
          <w:rFonts w:ascii="Titillium Web" w:hAnsi="Titillium Web" w:cs="Calibri"/>
          <w:sz w:val="20"/>
          <w:szCs w:val="20"/>
        </w:rPr>
        <w:t>.</w:t>
      </w:r>
    </w:p>
    <w:p w14:paraId="63814A66" w14:textId="77777777" w:rsidR="009816CA" w:rsidRDefault="009816CA" w:rsidP="009816CA">
      <w:pPr>
        <w:pBdr>
          <w:top w:val="nil"/>
          <w:left w:val="nil"/>
          <w:bottom w:val="nil"/>
          <w:right w:val="nil"/>
          <w:between w:val="nil"/>
        </w:pBdr>
        <w:spacing w:line="276" w:lineRule="auto"/>
        <w:ind w:left="0" w:hanging="2"/>
        <w:jc w:val="center"/>
        <w:rPr>
          <w:rFonts w:ascii="Titillium Web" w:hAnsi="Titillium Web" w:cs="Calibri"/>
          <w:b/>
          <w:sz w:val="20"/>
          <w:szCs w:val="20"/>
        </w:rPr>
      </w:pPr>
    </w:p>
    <w:p w14:paraId="74AF3CBF" w14:textId="0CE96E1D" w:rsidR="009816CA" w:rsidRPr="009816CA" w:rsidRDefault="009816CA" w:rsidP="009816CA">
      <w:pPr>
        <w:pBdr>
          <w:top w:val="nil"/>
          <w:left w:val="nil"/>
          <w:bottom w:val="nil"/>
          <w:right w:val="nil"/>
          <w:between w:val="nil"/>
        </w:pBdr>
        <w:spacing w:line="276" w:lineRule="auto"/>
        <w:ind w:left="0" w:hanging="2"/>
        <w:jc w:val="center"/>
        <w:rPr>
          <w:rFonts w:ascii="Titillium Web" w:hAnsi="Titillium Web" w:cs="Calibri"/>
          <w:b/>
          <w:sz w:val="20"/>
          <w:szCs w:val="20"/>
        </w:rPr>
      </w:pPr>
      <w:r w:rsidRPr="009816CA">
        <w:rPr>
          <w:rFonts w:ascii="Titillium Web" w:hAnsi="Titillium Web" w:cs="Calibri"/>
          <w:b/>
          <w:sz w:val="20"/>
          <w:szCs w:val="20"/>
        </w:rPr>
        <w:t xml:space="preserve">§ </w:t>
      </w:r>
      <w:r w:rsidR="002134F8">
        <w:rPr>
          <w:rFonts w:ascii="Titillium Web" w:hAnsi="Titillium Web" w:cs="Calibri"/>
          <w:b/>
          <w:sz w:val="20"/>
          <w:szCs w:val="20"/>
        </w:rPr>
        <w:t>13</w:t>
      </w:r>
      <w:r w:rsidRPr="009816CA">
        <w:rPr>
          <w:rFonts w:ascii="Titillium Web" w:hAnsi="Titillium Web" w:cs="Calibri"/>
          <w:b/>
          <w:sz w:val="20"/>
          <w:szCs w:val="20"/>
        </w:rPr>
        <w:t xml:space="preserve"> Poufność</w:t>
      </w:r>
    </w:p>
    <w:p w14:paraId="528C6B0C" w14:textId="4DE4A7F8" w:rsidR="00421211" w:rsidRPr="00421211" w:rsidRDefault="00421211">
      <w:pPr>
        <w:pStyle w:val="Akapitzlist"/>
        <w:numPr>
          <w:ilvl w:val="0"/>
          <w:numId w:val="3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Wykonawca zobowiązuje się zachować w poufności wszelkie informacje uzyskane, ujawnione lub udostępnione mu w związku z zawarciem i realizacją Umowy, niezależnie od formy ich przekazania, w</w:t>
      </w:r>
      <w:r w:rsidR="00A12610">
        <w:rPr>
          <w:rFonts w:ascii="Titillium Web" w:hAnsi="Titillium Web" w:cs="Calibri"/>
          <w:sz w:val="20"/>
          <w:szCs w:val="20"/>
        </w:rPr>
        <w:t> </w:t>
      </w:r>
      <w:r w:rsidRPr="00421211">
        <w:rPr>
          <w:rFonts w:ascii="Titillium Web" w:hAnsi="Titillium Web" w:cs="Calibri"/>
          <w:sz w:val="20"/>
          <w:szCs w:val="20"/>
        </w:rPr>
        <w:t>szczególności informacje dotyczące Systemu, Aplikacji Mobilnej, Serwisu Internetowego, infrastruktury technicznej, zabezpieczeń, kodu źródłowego, konfiguracji, danych użytkowników, danych dostępowych, dokumentacji, organizacji Zamawiającego oraz innych informacji technicznych, organizacyjnych, prawnych, finansowych lub handlowych Zamawiającego.</w:t>
      </w:r>
    </w:p>
    <w:p w14:paraId="6FF390E2" w14:textId="77777777" w:rsidR="00421211" w:rsidRPr="00421211" w:rsidRDefault="00421211">
      <w:pPr>
        <w:pStyle w:val="Akapitzlist"/>
        <w:numPr>
          <w:ilvl w:val="0"/>
          <w:numId w:val="3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Informacje, o których mowa w ust. 1, mogą być wykorzystywane przez Wykonawcę wyłącznie w celu prawidłowej realizacji Umowy i nie mogą być ujawniane osobom trzecim bez uprzedniej zgody Zamawiającego, chyba że Umowa stanowi inaczej albo obowiązek ujawnienia wynika z bezwzględnie obowiązujących przepisów prawa.</w:t>
      </w:r>
    </w:p>
    <w:p w14:paraId="6E0A3306" w14:textId="77777777" w:rsidR="00421211" w:rsidRPr="00421211" w:rsidRDefault="00421211">
      <w:pPr>
        <w:pStyle w:val="Akapitzlist"/>
        <w:numPr>
          <w:ilvl w:val="0"/>
          <w:numId w:val="3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Wykonawca może udostępnić informacje poufne wyłącznie swoim pracownikom, współpracownikom, podwykonawcom lub doradcom, którym dostęp do tych informacji jest niezbędny do wykonania Umowy, pod warunkiem zobowiązania ich do zachowania poufności na zasadach nie mniej rygorystycznych niż określone w niniejszym paragrafie.</w:t>
      </w:r>
    </w:p>
    <w:p w14:paraId="18545003" w14:textId="1F37220B" w:rsidR="00421211" w:rsidRPr="00421211" w:rsidRDefault="00421211">
      <w:pPr>
        <w:pStyle w:val="Akapitzlist"/>
        <w:numPr>
          <w:ilvl w:val="0"/>
          <w:numId w:val="3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Wykonawca zobowiązuje się zabezpieczyć informacje poufne przed dostępem osób nieuprawnionych, ujawnieniem, utratą, zniszczeniem, modyfikacją lub wykorzystaniem niezgodnym z Umową, z</w:t>
      </w:r>
      <w:r w:rsidR="00B42182">
        <w:rPr>
          <w:rFonts w:ascii="Titillium Web" w:hAnsi="Titillium Web" w:cs="Calibri"/>
          <w:sz w:val="20"/>
          <w:szCs w:val="20"/>
        </w:rPr>
        <w:t> </w:t>
      </w:r>
      <w:r w:rsidRPr="00421211">
        <w:rPr>
          <w:rFonts w:ascii="Titillium Web" w:hAnsi="Titillium Web" w:cs="Calibri"/>
          <w:sz w:val="20"/>
          <w:szCs w:val="20"/>
        </w:rPr>
        <w:t>zachowaniem należytej staranności wymaganej od profesjonalnego wykonawcy.</w:t>
      </w:r>
    </w:p>
    <w:p w14:paraId="758E4D0B" w14:textId="77777777" w:rsidR="00421211" w:rsidRPr="00421211" w:rsidRDefault="00421211">
      <w:pPr>
        <w:pStyle w:val="Akapitzlist"/>
        <w:numPr>
          <w:ilvl w:val="0"/>
          <w:numId w:val="3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W przypadku powzięcia informacji o nieuprawnionym ujawnieniu, wykorzystaniu, utracie lub naruszeniu poufności informacji, Wykonawca zobowiązany jest niezwłocznie, nie później niż w terminie 24 godzin od powzięcia takiej informacji, zawiadomić o tym Zamawiającego oraz podjąć działania zmierzające do ograniczenia skutków naruszenia.</w:t>
      </w:r>
    </w:p>
    <w:p w14:paraId="6F2E838C" w14:textId="77777777" w:rsidR="00421211" w:rsidRPr="00421211" w:rsidRDefault="00421211">
      <w:pPr>
        <w:pStyle w:val="Akapitzlist"/>
        <w:numPr>
          <w:ilvl w:val="0"/>
          <w:numId w:val="3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Obowiązek poufności nie dotyczy informacji, które:</w:t>
      </w:r>
    </w:p>
    <w:p w14:paraId="66798911" w14:textId="77777777" w:rsidR="00421211" w:rsidRPr="00421211" w:rsidRDefault="00421211">
      <w:pPr>
        <w:pStyle w:val="Akapitzlist"/>
        <w:numPr>
          <w:ilvl w:val="0"/>
          <w:numId w:val="29"/>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są publicznie dostępne bez naruszenia Umowy przez Wykonawcę;</w:t>
      </w:r>
    </w:p>
    <w:p w14:paraId="5F8C5114" w14:textId="77777777" w:rsidR="00421211" w:rsidRPr="00421211" w:rsidRDefault="00421211">
      <w:pPr>
        <w:pStyle w:val="Akapitzlist"/>
        <w:numPr>
          <w:ilvl w:val="0"/>
          <w:numId w:val="29"/>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były znane Wykonawcy przed ich ujawnieniem przez Zamawiającego, co Wykonawca jest w stanie wykazać;</w:t>
      </w:r>
    </w:p>
    <w:p w14:paraId="250F486E" w14:textId="77777777" w:rsidR="00421211" w:rsidRPr="00421211" w:rsidRDefault="00421211">
      <w:pPr>
        <w:pStyle w:val="Akapitzlist"/>
        <w:numPr>
          <w:ilvl w:val="0"/>
          <w:numId w:val="29"/>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lastRenderedPageBreak/>
        <w:t>zostały ujawnione Wykonawcy przez osobę trzecią uprawnioną do ich ujawnienia;</w:t>
      </w:r>
    </w:p>
    <w:p w14:paraId="565A6778" w14:textId="77777777" w:rsidR="00421211" w:rsidRPr="00421211" w:rsidRDefault="00421211">
      <w:pPr>
        <w:pStyle w:val="Akapitzlist"/>
        <w:numPr>
          <w:ilvl w:val="0"/>
          <w:numId w:val="29"/>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muszą zostać ujawnione na podstawie bezwzględnie obowiązujących przepisów prawa, orzeczenia sądu albo decyzji właściwego organu, przy czym Wykonawca, o ile jest to prawnie dopuszczalne, niezwłocznie poinformuje Zamawiającego o takim obowiązku przed ujawnieniem informacji.</w:t>
      </w:r>
    </w:p>
    <w:p w14:paraId="654059AF" w14:textId="77777777" w:rsidR="00421211" w:rsidRPr="00421211" w:rsidRDefault="00421211">
      <w:pPr>
        <w:pStyle w:val="Akapitzlist"/>
        <w:numPr>
          <w:ilvl w:val="0"/>
          <w:numId w:val="3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Po zakończeniu Umowy, odstąpieniu od niej albo jej rozwiązaniu Wykonawca zobowiązany jest, na żądanie Zamawiającego, niezwłocznie zwrócić Zamawiającemu albo trwale usunąć informacje poufne oraz ich kopie, chyba że obowiązek ich dalszego przechowywania wynika z przepisów prawa.</w:t>
      </w:r>
    </w:p>
    <w:p w14:paraId="70BD6869" w14:textId="1406A9EA" w:rsidR="00421211" w:rsidRPr="00421211" w:rsidRDefault="00421211">
      <w:pPr>
        <w:pStyle w:val="Akapitzlist"/>
        <w:numPr>
          <w:ilvl w:val="0"/>
          <w:numId w:val="3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Obowiązek poufności obowiązuje w czasie trwania Umowy oraz przez okres 5 lat po jej zakończeniu, rozwiązaniu albo odstąpieniu od niej, a w zakresie danych osobowych, danych dostępowych, informacji o</w:t>
      </w:r>
      <w:r w:rsidR="00A12610">
        <w:rPr>
          <w:rFonts w:ascii="Titillium Web" w:hAnsi="Titillium Web" w:cs="Calibri"/>
          <w:sz w:val="20"/>
          <w:szCs w:val="20"/>
        </w:rPr>
        <w:t> </w:t>
      </w:r>
      <w:r w:rsidRPr="00421211">
        <w:rPr>
          <w:rFonts w:ascii="Titillium Web" w:hAnsi="Titillium Web" w:cs="Calibri"/>
          <w:sz w:val="20"/>
          <w:szCs w:val="20"/>
        </w:rPr>
        <w:t>zabezpieczeniach, konfiguracji, podatnościach, kodzie źródłowym oraz informacji mogących wpływać na bezpieczeństwo Systemu — bezterminowo.</w:t>
      </w:r>
    </w:p>
    <w:p w14:paraId="21F3B728" w14:textId="2D5B7C2E" w:rsidR="00862493" w:rsidRPr="009816CA" w:rsidRDefault="00421211">
      <w:pPr>
        <w:pStyle w:val="Akapitzlist"/>
        <w:numPr>
          <w:ilvl w:val="0"/>
          <w:numId w:val="36"/>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421211">
        <w:rPr>
          <w:rFonts w:ascii="Titillium Web" w:hAnsi="Titillium Web" w:cs="Calibri"/>
          <w:sz w:val="20"/>
          <w:szCs w:val="20"/>
        </w:rPr>
        <w:t>Postanowienia niniejszego paragrafu nie wyłączają ani nie ograniczają obowiązków Wykonawcy wynikających z przepisów o ochronie danych osobowych, umowy powierzenia przetwarzania danych osobowych, przepisów o zwalczaniu nieuczciwej konkurencji ani innych postanowień Umowy</w:t>
      </w:r>
      <w:r w:rsidR="009816CA" w:rsidRPr="009816CA">
        <w:rPr>
          <w:rFonts w:ascii="Titillium Web" w:hAnsi="Titillium Web" w:cs="Calibri"/>
          <w:sz w:val="20"/>
          <w:szCs w:val="20"/>
        </w:rPr>
        <w:t>.</w:t>
      </w:r>
    </w:p>
    <w:p w14:paraId="2B58838D" w14:textId="77777777" w:rsidR="009816CA" w:rsidRDefault="009816CA" w:rsidP="00862493">
      <w:pPr>
        <w:pBdr>
          <w:top w:val="nil"/>
          <w:left w:val="nil"/>
          <w:bottom w:val="nil"/>
          <w:right w:val="nil"/>
          <w:between w:val="nil"/>
        </w:pBdr>
        <w:spacing w:line="276" w:lineRule="auto"/>
        <w:ind w:left="0" w:hanging="2"/>
        <w:jc w:val="center"/>
        <w:rPr>
          <w:rFonts w:ascii="Titillium Web" w:hAnsi="Titillium Web" w:cs="Calibri"/>
          <w:b/>
          <w:sz w:val="20"/>
          <w:szCs w:val="20"/>
        </w:rPr>
      </w:pPr>
    </w:p>
    <w:p w14:paraId="58320675" w14:textId="341E0F21" w:rsidR="00862493" w:rsidRPr="00CC28F2" w:rsidRDefault="00862493" w:rsidP="00862493">
      <w:pPr>
        <w:pBdr>
          <w:top w:val="nil"/>
          <w:left w:val="nil"/>
          <w:bottom w:val="nil"/>
          <w:right w:val="nil"/>
          <w:between w:val="nil"/>
        </w:pBdr>
        <w:spacing w:line="276" w:lineRule="auto"/>
        <w:ind w:left="0" w:hanging="2"/>
        <w:jc w:val="center"/>
        <w:rPr>
          <w:rFonts w:ascii="Titillium Web" w:hAnsi="Titillium Web" w:cs="Calibri"/>
          <w:sz w:val="20"/>
          <w:szCs w:val="20"/>
        </w:rPr>
      </w:pPr>
      <w:r w:rsidRPr="00CC28F2">
        <w:rPr>
          <w:rFonts w:ascii="Titillium Web" w:hAnsi="Titillium Web" w:cs="Calibri"/>
          <w:b/>
          <w:sz w:val="20"/>
          <w:szCs w:val="20"/>
        </w:rPr>
        <w:t>§ 1</w:t>
      </w:r>
      <w:r w:rsidR="007E1FDE">
        <w:rPr>
          <w:rFonts w:ascii="Titillium Web" w:hAnsi="Titillium Web" w:cs="Calibri"/>
          <w:b/>
          <w:sz w:val="20"/>
          <w:szCs w:val="20"/>
        </w:rPr>
        <w:t xml:space="preserve">4 </w:t>
      </w:r>
      <w:r w:rsidRPr="00CC28F2">
        <w:rPr>
          <w:rFonts w:ascii="Titillium Web" w:hAnsi="Titillium Web" w:cs="Calibri"/>
          <w:b/>
          <w:sz w:val="20"/>
          <w:szCs w:val="20"/>
        </w:rPr>
        <w:t>Postanowienia końcowe</w:t>
      </w:r>
    </w:p>
    <w:p w14:paraId="4402E0B7" w14:textId="5DE6B335" w:rsidR="000E5707" w:rsidRPr="000E5707" w:rsidRDefault="000E5707">
      <w:pPr>
        <w:pStyle w:val="Akapitzlist"/>
        <w:numPr>
          <w:ilvl w:val="0"/>
          <w:numId w:val="3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E5707">
        <w:rPr>
          <w:rFonts w:ascii="Titillium Web" w:hAnsi="Titillium Web" w:cs="Calibri"/>
          <w:sz w:val="20"/>
          <w:szCs w:val="20"/>
        </w:rPr>
        <w:t xml:space="preserve">Strony zgodnie postanawiają, że nieważność albo bezskuteczność któregokolwiek z postanowień Umowy nie wpływa na ważność ani skuteczność Umowy w pozostałym zakresie. </w:t>
      </w:r>
    </w:p>
    <w:p w14:paraId="3D73A712" w14:textId="20FB550A" w:rsidR="000E5707" w:rsidRPr="000E5707" w:rsidRDefault="000E5707">
      <w:pPr>
        <w:pStyle w:val="Akapitzlist"/>
        <w:numPr>
          <w:ilvl w:val="0"/>
          <w:numId w:val="3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E5707">
        <w:rPr>
          <w:rFonts w:ascii="Titillium Web" w:hAnsi="Titillium Web" w:cs="Calibri"/>
          <w:sz w:val="20"/>
          <w:szCs w:val="20"/>
        </w:rPr>
        <w:t xml:space="preserve">W przypadku, o którym mowa w ust. 1, Strony zobowiązują się zastąpić nieważne albo bezskuteczne postanowienie innym postanowieniem, które w możliwie najpełniejszym zakresie będzie odpowiadało celowi gospodarczemu i prawnemu zastępowanego postanowienia. </w:t>
      </w:r>
    </w:p>
    <w:p w14:paraId="18DD282C" w14:textId="0B16F7AC" w:rsidR="000E5707" w:rsidRPr="000E5707" w:rsidRDefault="000E5707">
      <w:pPr>
        <w:pStyle w:val="Akapitzlist"/>
        <w:numPr>
          <w:ilvl w:val="0"/>
          <w:numId w:val="3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E5707">
        <w:rPr>
          <w:rFonts w:ascii="Titillium Web" w:hAnsi="Titillium Web" w:cs="Calibri"/>
          <w:sz w:val="20"/>
          <w:szCs w:val="20"/>
        </w:rPr>
        <w:t>W sprawach nieuregulowanych Umową zastosowanie mają przepisy prawa powszechnie obowiązującego, w szczególności Kodeksu cywilnego, ustawy Prawo zamówień publicznych, ustawy o</w:t>
      </w:r>
      <w:r w:rsidR="00B42182">
        <w:rPr>
          <w:rFonts w:ascii="Titillium Web" w:hAnsi="Titillium Web" w:cs="Calibri"/>
          <w:sz w:val="20"/>
          <w:szCs w:val="20"/>
        </w:rPr>
        <w:t> </w:t>
      </w:r>
      <w:r w:rsidRPr="000E5707">
        <w:rPr>
          <w:rFonts w:ascii="Titillium Web" w:hAnsi="Titillium Web" w:cs="Calibri"/>
          <w:sz w:val="20"/>
          <w:szCs w:val="20"/>
        </w:rPr>
        <w:t>prawie autorskim i</w:t>
      </w:r>
      <w:r>
        <w:rPr>
          <w:rFonts w:ascii="Titillium Web" w:hAnsi="Titillium Web" w:cs="Calibri"/>
          <w:sz w:val="20"/>
          <w:szCs w:val="20"/>
        </w:rPr>
        <w:t> </w:t>
      </w:r>
      <w:r w:rsidRPr="000E5707">
        <w:rPr>
          <w:rFonts w:ascii="Titillium Web" w:hAnsi="Titillium Web" w:cs="Calibri"/>
          <w:sz w:val="20"/>
          <w:szCs w:val="20"/>
        </w:rPr>
        <w:t xml:space="preserve">prawach pokrewnych, RODO oraz ustawy o ochronie danych osobowych. </w:t>
      </w:r>
    </w:p>
    <w:p w14:paraId="775AD029" w14:textId="0C5616F9" w:rsidR="000E5707" w:rsidRPr="000E5707" w:rsidRDefault="000E5707">
      <w:pPr>
        <w:pStyle w:val="Akapitzlist"/>
        <w:numPr>
          <w:ilvl w:val="0"/>
          <w:numId w:val="3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E5707">
        <w:rPr>
          <w:rFonts w:ascii="Titillium Web" w:hAnsi="Titillium Web" w:cs="Calibri"/>
          <w:sz w:val="20"/>
          <w:szCs w:val="20"/>
        </w:rPr>
        <w:t xml:space="preserve">Załączniki stanowią integralną część Umowy. </w:t>
      </w:r>
    </w:p>
    <w:p w14:paraId="71F0AD3A" w14:textId="10CE1D8F" w:rsidR="000E5707" w:rsidRPr="000E5707" w:rsidRDefault="000E5707">
      <w:pPr>
        <w:pStyle w:val="Akapitzlist"/>
        <w:numPr>
          <w:ilvl w:val="0"/>
          <w:numId w:val="3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E5707">
        <w:rPr>
          <w:rFonts w:ascii="Titillium Web" w:hAnsi="Titillium Web" w:cs="Calibri"/>
          <w:sz w:val="20"/>
          <w:szCs w:val="20"/>
        </w:rPr>
        <w:t xml:space="preserve">W przypadku rozbieżności pomiędzy treścią Umowy a treścią załączników pierwszeństwo ma treść Umowy, następnie OPZ, a następnie oferta Wykonawcy, chyba że z bezwzględnie obowiązujących przepisów prawa albo z treści Umowy wynika inna kolejność pierwszeństwa. </w:t>
      </w:r>
    </w:p>
    <w:p w14:paraId="39327F7C" w14:textId="09D1B050" w:rsidR="000E5707" w:rsidRPr="000E5707" w:rsidRDefault="000E5707">
      <w:pPr>
        <w:pStyle w:val="Akapitzlist"/>
        <w:numPr>
          <w:ilvl w:val="0"/>
          <w:numId w:val="3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E5707">
        <w:rPr>
          <w:rFonts w:ascii="Titillium Web" w:hAnsi="Titillium Web" w:cs="Calibri"/>
          <w:sz w:val="20"/>
          <w:szCs w:val="20"/>
        </w:rPr>
        <w:t xml:space="preserve">Wszelkie zmiany Umowy wymagają formy pisemnej pod rygorem nieważności, z zastrzeżeniem przypadków, w których Umowa wyraźnie dopuszcza dokonanie określonych zmian albo ustaleń w formie dokumentowej lub bez konieczności zawierania aneksu. </w:t>
      </w:r>
    </w:p>
    <w:p w14:paraId="615183CC" w14:textId="73452EDC" w:rsidR="000E5707" w:rsidRPr="000E5707" w:rsidRDefault="000E5707">
      <w:pPr>
        <w:pStyle w:val="Akapitzlist"/>
        <w:numPr>
          <w:ilvl w:val="0"/>
          <w:numId w:val="3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E5707">
        <w:rPr>
          <w:rFonts w:ascii="Titillium Web" w:hAnsi="Titillium Web" w:cs="Calibri"/>
          <w:sz w:val="20"/>
          <w:szCs w:val="20"/>
        </w:rPr>
        <w:t xml:space="preserve">Wszelkie spory wynikające z zawarcia, wykonywania, niewykonania, nienależytego wykonania, rozwiązania, odstąpienia od Umowy albo jej wygaśnięcia Strony poddadzą pod rozstrzygnięcie sądu powszechnego właściwego miejscowo dla siedziby Zamawiającego. </w:t>
      </w:r>
    </w:p>
    <w:p w14:paraId="0E6761AE" w14:textId="300D769B" w:rsidR="00862493" w:rsidRPr="00CC28F2" w:rsidRDefault="000E5707">
      <w:pPr>
        <w:pStyle w:val="Akapitzlist"/>
        <w:numPr>
          <w:ilvl w:val="0"/>
          <w:numId w:val="37"/>
        </w:numPr>
        <w:pBdr>
          <w:top w:val="nil"/>
          <w:left w:val="nil"/>
          <w:bottom w:val="nil"/>
          <w:right w:val="nil"/>
          <w:between w:val="nil"/>
        </w:pBdr>
        <w:spacing w:line="276" w:lineRule="auto"/>
        <w:ind w:leftChars="0" w:firstLineChars="0"/>
        <w:jc w:val="both"/>
        <w:rPr>
          <w:rFonts w:ascii="Titillium Web" w:hAnsi="Titillium Web" w:cs="Calibri"/>
          <w:sz w:val="20"/>
          <w:szCs w:val="20"/>
        </w:rPr>
      </w:pPr>
      <w:r w:rsidRPr="000E5707">
        <w:rPr>
          <w:rFonts w:ascii="Titillium Web" w:hAnsi="Titillium Web" w:cs="Calibri"/>
          <w:sz w:val="20"/>
          <w:szCs w:val="20"/>
        </w:rPr>
        <w:t>Umowę sporządzono w trzech jednobrzmiących egzemplarzach, z których dwa otrzymuje Zamawiający, a</w:t>
      </w:r>
      <w:r>
        <w:rPr>
          <w:rFonts w:ascii="Titillium Web" w:hAnsi="Titillium Web" w:cs="Calibri"/>
          <w:sz w:val="20"/>
          <w:szCs w:val="20"/>
        </w:rPr>
        <w:t> </w:t>
      </w:r>
      <w:r w:rsidRPr="000E5707">
        <w:rPr>
          <w:rFonts w:ascii="Titillium Web" w:hAnsi="Titillium Web" w:cs="Calibri"/>
          <w:sz w:val="20"/>
          <w:szCs w:val="20"/>
        </w:rPr>
        <w:t>jeden Wykonawca</w:t>
      </w:r>
      <w:r w:rsidR="00862493" w:rsidRPr="00CC28F2">
        <w:rPr>
          <w:rFonts w:ascii="Titillium Web" w:hAnsi="Titillium Web" w:cs="Calibri"/>
          <w:sz w:val="20"/>
          <w:szCs w:val="20"/>
        </w:rPr>
        <w:t>.</w:t>
      </w:r>
      <w:r w:rsidR="00667332">
        <w:rPr>
          <w:rFonts w:ascii="Titillium Web" w:hAnsi="Titillium Web" w:cs="Calibri"/>
          <w:sz w:val="20"/>
          <w:szCs w:val="20"/>
        </w:rPr>
        <w:t xml:space="preserve"> </w:t>
      </w:r>
      <w:r w:rsidR="0059690A" w:rsidRPr="00B42182">
        <w:rPr>
          <w:rFonts w:ascii="Titillium Web" w:hAnsi="Titillium Web" w:cs="Calibri"/>
          <w:sz w:val="20"/>
          <w:szCs w:val="20"/>
        </w:rPr>
        <w:t>//</w:t>
      </w:r>
      <w:r w:rsidR="00667332">
        <w:rPr>
          <w:rFonts w:ascii="Titillium Web" w:hAnsi="Titillium Web" w:cs="Calibri"/>
          <w:sz w:val="20"/>
          <w:szCs w:val="20"/>
        </w:rPr>
        <w:t xml:space="preserve"> </w:t>
      </w:r>
      <w:r w:rsidR="00667332" w:rsidRPr="00667332">
        <w:rPr>
          <w:rFonts w:ascii="Titillium Web" w:hAnsi="Titillium Web" w:cs="Calibri"/>
          <w:sz w:val="20"/>
          <w:szCs w:val="20"/>
        </w:rPr>
        <w:t>Umowę sporządzono i podpisano w postaci elektronicznej kwalifikowanymi podpisami elektronicznymi osób uprawnionych do reprezentacji Stron. Data zawarcia Umowy odpowiada dacie złożenia ostatniego kwalifikowanego podpisu elektronicznego.</w:t>
      </w:r>
    </w:p>
    <w:p w14:paraId="2F1AF97F" w14:textId="77777777" w:rsidR="00862493" w:rsidRPr="00CC28F2" w:rsidRDefault="00862493" w:rsidP="00862493">
      <w:pPr>
        <w:pBdr>
          <w:top w:val="nil"/>
          <w:left w:val="nil"/>
          <w:bottom w:val="nil"/>
          <w:right w:val="nil"/>
          <w:between w:val="nil"/>
        </w:pBdr>
        <w:spacing w:line="276" w:lineRule="auto"/>
        <w:ind w:left="0" w:hanging="2"/>
        <w:jc w:val="both"/>
        <w:rPr>
          <w:rFonts w:ascii="Titillium Web" w:hAnsi="Titillium Web" w:cs="Calibri"/>
          <w:sz w:val="20"/>
          <w:szCs w:val="20"/>
        </w:rPr>
      </w:pPr>
    </w:p>
    <w:p w14:paraId="38E25A33" w14:textId="77777777" w:rsidR="00862493" w:rsidRPr="00CC28F2" w:rsidRDefault="00862493" w:rsidP="00862493">
      <w:pPr>
        <w:pBdr>
          <w:top w:val="nil"/>
          <w:left w:val="nil"/>
          <w:bottom w:val="nil"/>
          <w:right w:val="nil"/>
          <w:between w:val="nil"/>
        </w:pBdr>
        <w:spacing w:line="276" w:lineRule="auto"/>
        <w:ind w:left="0" w:hanging="2"/>
        <w:jc w:val="both"/>
        <w:rPr>
          <w:rFonts w:ascii="Titillium Web" w:hAnsi="Titillium Web" w:cs="Calibri"/>
          <w:sz w:val="20"/>
          <w:szCs w:val="20"/>
        </w:rPr>
      </w:pPr>
    </w:p>
    <w:p w14:paraId="5EAB20EE" w14:textId="77777777" w:rsidR="00862493" w:rsidRPr="00DE4845" w:rsidRDefault="00862493" w:rsidP="00862493">
      <w:pPr>
        <w:pBdr>
          <w:top w:val="nil"/>
          <w:left w:val="nil"/>
          <w:bottom w:val="nil"/>
          <w:right w:val="nil"/>
          <w:between w:val="nil"/>
        </w:pBdr>
        <w:spacing w:line="276" w:lineRule="auto"/>
        <w:ind w:leftChars="0" w:left="0" w:firstLineChars="0" w:firstLine="720"/>
        <w:jc w:val="both"/>
        <w:rPr>
          <w:rFonts w:ascii="Titillium Web" w:hAnsi="Titillium Web" w:cs="Calibri"/>
          <w:b/>
          <w:iCs/>
          <w:sz w:val="20"/>
          <w:szCs w:val="20"/>
        </w:rPr>
      </w:pPr>
      <w:r w:rsidRPr="00DE4845">
        <w:rPr>
          <w:rFonts w:ascii="Titillium Web" w:hAnsi="Titillium Web" w:cs="Calibri"/>
          <w:b/>
          <w:iCs/>
          <w:sz w:val="20"/>
          <w:szCs w:val="20"/>
        </w:rPr>
        <w:t>Wykonawca</w:t>
      </w:r>
      <w:r w:rsidRPr="00DE4845">
        <w:rPr>
          <w:rFonts w:ascii="Titillium Web" w:hAnsi="Titillium Web" w:cs="Calibri"/>
          <w:b/>
          <w:iCs/>
          <w:sz w:val="20"/>
          <w:szCs w:val="20"/>
        </w:rPr>
        <w:tab/>
      </w:r>
      <w:r w:rsidRPr="00DE4845">
        <w:rPr>
          <w:rFonts w:ascii="Titillium Web" w:hAnsi="Titillium Web" w:cs="Calibri"/>
          <w:b/>
          <w:iCs/>
          <w:sz w:val="20"/>
          <w:szCs w:val="20"/>
        </w:rPr>
        <w:tab/>
      </w:r>
      <w:r w:rsidRPr="00DE4845">
        <w:rPr>
          <w:rFonts w:ascii="Titillium Web" w:hAnsi="Titillium Web" w:cs="Calibri"/>
          <w:b/>
          <w:iCs/>
          <w:sz w:val="20"/>
          <w:szCs w:val="20"/>
        </w:rPr>
        <w:tab/>
      </w:r>
      <w:r w:rsidRPr="00DE4845">
        <w:rPr>
          <w:rFonts w:ascii="Titillium Web" w:hAnsi="Titillium Web" w:cs="Calibri"/>
          <w:b/>
          <w:iCs/>
          <w:sz w:val="20"/>
          <w:szCs w:val="20"/>
        </w:rPr>
        <w:tab/>
      </w:r>
      <w:r w:rsidRPr="00DE4845">
        <w:rPr>
          <w:rFonts w:ascii="Titillium Web" w:hAnsi="Titillium Web" w:cs="Calibri"/>
          <w:b/>
          <w:iCs/>
          <w:sz w:val="20"/>
          <w:szCs w:val="20"/>
        </w:rPr>
        <w:tab/>
      </w:r>
      <w:r w:rsidRPr="00DE4845">
        <w:rPr>
          <w:rFonts w:ascii="Titillium Web" w:hAnsi="Titillium Web" w:cs="Calibri"/>
          <w:b/>
          <w:iCs/>
          <w:sz w:val="20"/>
          <w:szCs w:val="20"/>
        </w:rPr>
        <w:tab/>
      </w:r>
      <w:r w:rsidRPr="00DE4845">
        <w:rPr>
          <w:rFonts w:ascii="Titillium Web" w:hAnsi="Titillium Web" w:cs="Calibri"/>
          <w:b/>
          <w:iCs/>
          <w:sz w:val="20"/>
          <w:szCs w:val="20"/>
        </w:rPr>
        <w:tab/>
        <w:t>Zamawiający</w:t>
      </w:r>
    </w:p>
    <w:p w14:paraId="661B3276" w14:textId="77777777" w:rsidR="00862493" w:rsidRPr="00CC28F2" w:rsidRDefault="00862493" w:rsidP="00862493">
      <w:pPr>
        <w:pBdr>
          <w:top w:val="nil"/>
          <w:left w:val="nil"/>
          <w:bottom w:val="nil"/>
          <w:right w:val="nil"/>
          <w:between w:val="nil"/>
        </w:pBdr>
        <w:spacing w:line="276" w:lineRule="auto"/>
        <w:ind w:left="0" w:hanging="2"/>
        <w:jc w:val="both"/>
        <w:rPr>
          <w:rFonts w:ascii="Titillium Web" w:hAnsi="Titillium Web" w:cs="Calibri"/>
          <w:sz w:val="20"/>
          <w:szCs w:val="20"/>
        </w:rPr>
      </w:pPr>
    </w:p>
    <w:p w14:paraId="3876CDE2" w14:textId="77777777" w:rsidR="00862493" w:rsidRDefault="00862493" w:rsidP="00862493">
      <w:pPr>
        <w:pBdr>
          <w:top w:val="nil"/>
          <w:left w:val="nil"/>
          <w:bottom w:val="nil"/>
          <w:right w:val="nil"/>
          <w:between w:val="nil"/>
        </w:pBdr>
        <w:spacing w:line="276" w:lineRule="auto"/>
        <w:ind w:left="0" w:hanging="2"/>
        <w:jc w:val="both"/>
        <w:rPr>
          <w:rFonts w:ascii="Titillium Web" w:hAnsi="Titillium Web" w:cs="Calibri"/>
          <w:bCs/>
          <w:sz w:val="20"/>
          <w:szCs w:val="20"/>
        </w:rPr>
      </w:pPr>
    </w:p>
    <w:p w14:paraId="4B2F673F" w14:textId="77777777" w:rsidR="00241482" w:rsidRPr="00CC28F2" w:rsidRDefault="00241482" w:rsidP="00862493">
      <w:pPr>
        <w:pBdr>
          <w:top w:val="nil"/>
          <w:left w:val="nil"/>
          <w:bottom w:val="nil"/>
          <w:right w:val="nil"/>
          <w:between w:val="nil"/>
        </w:pBdr>
        <w:spacing w:line="276" w:lineRule="auto"/>
        <w:ind w:left="0" w:hanging="2"/>
        <w:jc w:val="both"/>
        <w:rPr>
          <w:rFonts w:ascii="Titillium Web" w:hAnsi="Titillium Web" w:cs="Calibri"/>
          <w:bCs/>
          <w:sz w:val="20"/>
          <w:szCs w:val="20"/>
        </w:rPr>
      </w:pPr>
    </w:p>
    <w:p w14:paraId="40C5203B" w14:textId="77777777" w:rsidR="00862493" w:rsidRPr="00CC28F2" w:rsidRDefault="00862493" w:rsidP="00862493">
      <w:pPr>
        <w:pBdr>
          <w:top w:val="nil"/>
          <w:left w:val="nil"/>
          <w:bottom w:val="nil"/>
          <w:right w:val="nil"/>
          <w:between w:val="nil"/>
        </w:pBdr>
        <w:spacing w:line="276" w:lineRule="auto"/>
        <w:ind w:left="0" w:hanging="2"/>
        <w:jc w:val="both"/>
        <w:rPr>
          <w:rFonts w:ascii="Titillium Web" w:hAnsi="Titillium Web" w:cs="Calibri"/>
          <w:bCs/>
          <w:sz w:val="20"/>
          <w:szCs w:val="20"/>
          <w:u w:val="single"/>
        </w:rPr>
      </w:pPr>
      <w:r w:rsidRPr="00CC28F2">
        <w:rPr>
          <w:rFonts w:ascii="Titillium Web" w:hAnsi="Titillium Web" w:cs="Calibri"/>
          <w:bCs/>
          <w:sz w:val="20"/>
          <w:szCs w:val="20"/>
          <w:u w:val="single"/>
        </w:rPr>
        <w:t>Załączniki:</w:t>
      </w:r>
    </w:p>
    <w:p w14:paraId="65725C0F" w14:textId="5FC08EC5" w:rsidR="00862493" w:rsidRPr="00CC28F2" w:rsidRDefault="00862493">
      <w:pPr>
        <w:pStyle w:val="Akapitzlist"/>
        <w:numPr>
          <w:ilvl w:val="0"/>
          <w:numId w:val="5"/>
        </w:numPr>
        <w:pBdr>
          <w:top w:val="nil"/>
          <w:left w:val="nil"/>
          <w:bottom w:val="nil"/>
          <w:right w:val="nil"/>
          <w:between w:val="nil"/>
        </w:pBdr>
        <w:spacing w:line="276" w:lineRule="auto"/>
        <w:ind w:leftChars="0" w:firstLineChars="0"/>
        <w:jc w:val="both"/>
        <w:rPr>
          <w:rFonts w:ascii="Titillium Web" w:hAnsi="Titillium Web" w:cs="Calibri"/>
          <w:bCs/>
          <w:sz w:val="20"/>
          <w:szCs w:val="20"/>
        </w:rPr>
      </w:pPr>
      <w:r w:rsidRPr="00CC28F2">
        <w:rPr>
          <w:rFonts w:ascii="Titillium Web" w:hAnsi="Titillium Web" w:cs="Calibri"/>
          <w:bCs/>
          <w:sz w:val="20"/>
          <w:szCs w:val="20"/>
        </w:rPr>
        <w:t>Opis Przedmiotu Zamówienia</w:t>
      </w:r>
      <w:r w:rsidR="00DE4845">
        <w:rPr>
          <w:rFonts w:ascii="Titillium Web" w:hAnsi="Titillium Web" w:cs="Calibri"/>
          <w:bCs/>
          <w:sz w:val="20"/>
          <w:szCs w:val="20"/>
        </w:rPr>
        <w:t>;</w:t>
      </w:r>
      <w:r w:rsidRPr="00CC28F2">
        <w:rPr>
          <w:rFonts w:ascii="Titillium Web" w:hAnsi="Titillium Web" w:cs="Calibri"/>
          <w:bCs/>
          <w:sz w:val="20"/>
          <w:szCs w:val="20"/>
        </w:rPr>
        <w:t xml:space="preserve"> </w:t>
      </w:r>
    </w:p>
    <w:p w14:paraId="6F42A97A" w14:textId="09676CAB" w:rsidR="00862493" w:rsidRPr="00CC28F2" w:rsidRDefault="00862493">
      <w:pPr>
        <w:pStyle w:val="Akapitzlist"/>
        <w:numPr>
          <w:ilvl w:val="0"/>
          <w:numId w:val="5"/>
        </w:numPr>
        <w:pBdr>
          <w:top w:val="nil"/>
          <w:left w:val="nil"/>
          <w:bottom w:val="nil"/>
          <w:right w:val="nil"/>
          <w:between w:val="nil"/>
        </w:pBdr>
        <w:spacing w:line="276" w:lineRule="auto"/>
        <w:ind w:leftChars="0" w:firstLineChars="0"/>
        <w:jc w:val="both"/>
        <w:rPr>
          <w:rFonts w:ascii="Titillium Web" w:hAnsi="Titillium Web" w:cs="Calibri"/>
          <w:bCs/>
          <w:sz w:val="20"/>
          <w:szCs w:val="20"/>
        </w:rPr>
      </w:pPr>
      <w:r w:rsidRPr="00CC28F2">
        <w:rPr>
          <w:rFonts w:ascii="Titillium Web" w:hAnsi="Titillium Web" w:cs="Calibri"/>
          <w:bCs/>
          <w:sz w:val="20"/>
          <w:szCs w:val="20"/>
        </w:rPr>
        <w:t xml:space="preserve">Oferta </w:t>
      </w:r>
      <w:r w:rsidR="00DE4845">
        <w:rPr>
          <w:rFonts w:ascii="Titillium Web" w:hAnsi="Titillium Web" w:cs="Calibri"/>
          <w:bCs/>
          <w:sz w:val="20"/>
          <w:szCs w:val="20"/>
        </w:rPr>
        <w:t>Wykonawcy;</w:t>
      </w:r>
    </w:p>
    <w:p w14:paraId="6B6C9B17" w14:textId="793213AC" w:rsidR="00862493" w:rsidRPr="00CC28F2" w:rsidRDefault="00862493">
      <w:pPr>
        <w:pStyle w:val="Akapitzlist"/>
        <w:numPr>
          <w:ilvl w:val="0"/>
          <w:numId w:val="5"/>
        </w:numPr>
        <w:pBdr>
          <w:top w:val="nil"/>
          <w:left w:val="nil"/>
          <w:bottom w:val="nil"/>
          <w:right w:val="nil"/>
          <w:between w:val="nil"/>
        </w:pBdr>
        <w:spacing w:line="276" w:lineRule="auto"/>
        <w:ind w:leftChars="0" w:firstLineChars="0"/>
        <w:jc w:val="both"/>
        <w:rPr>
          <w:rFonts w:ascii="Titillium Web" w:hAnsi="Titillium Web" w:cs="Calibri"/>
          <w:bCs/>
          <w:sz w:val="20"/>
          <w:szCs w:val="20"/>
        </w:rPr>
      </w:pPr>
      <w:r w:rsidRPr="00CC28F2">
        <w:rPr>
          <w:rFonts w:ascii="Titillium Web" w:hAnsi="Titillium Web" w:cs="Calibri"/>
          <w:bCs/>
          <w:sz w:val="20"/>
          <w:szCs w:val="20"/>
        </w:rPr>
        <w:t>Harmonogram ramowy</w:t>
      </w:r>
      <w:r w:rsidR="00DE4845">
        <w:rPr>
          <w:rFonts w:ascii="Titillium Web" w:hAnsi="Titillium Web" w:cs="Calibri"/>
          <w:bCs/>
          <w:sz w:val="20"/>
          <w:szCs w:val="20"/>
        </w:rPr>
        <w:t>;</w:t>
      </w:r>
    </w:p>
    <w:p w14:paraId="40869F3E" w14:textId="1129B435" w:rsidR="00862493" w:rsidRPr="00CC28F2" w:rsidRDefault="00862493">
      <w:pPr>
        <w:pStyle w:val="Akapitzlist"/>
        <w:numPr>
          <w:ilvl w:val="0"/>
          <w:numId w:val="5"/>
        </w:numPr>
        <w:pBdr>
          <w:top w:val="nil"/>
          <w:left w:val="nil"/>
          <w:bottom w:val="nil"/>
          <w:right w:val="nil"/>
          <w:between w:val="nil"/>
        </w:pBdr>
        <w:spacing w:line="276" w:lineRule="auto"/>
        <w:ind w:leftChars="0" w:firstLineChars="0"/>
        <w:jc w:val="both"/>
        <w:rPr>
          <w:rFonts w:ascii="Titillium Web" w:hAnsi="Titillium Web" w:cs="Calibri"/>
          <w:bCs/>
          <w:sz w:val="20"/>
          <w:szCs w:val="20"/>
        </w:rPr>
      </w:pPr>
      <w:r w:rsidRPr="00CC28F2">
        <w:rPr>
          <w:rFonts w:ascii="Titillium Web" w:hAnsi="Titillium Web" w:cs="Calibri"/>
          <w:bCs/>
          <w:sz w:val="20"/>
          <w:szCs w:val="20"/>
        </w:rPr>
        <w:t>Harmonogram ostateczny</w:t>
      </w:r>
      <w:r w:rsidR="00DE4845">
        <w:rPr>
          <w:rFonts w:ascii="Titillium Web" w:hAnsi="Titillium Web" w:cs="Calibri"/>
          <w:bCs/>
          <w:sz w:val="20"/>
          <w:szCs w:val="20"/>
        </w:rPr>
        <w:t>;</w:t>
      </w:r>
      <w:r w:rsidRPr="00CC28F2">
        <w:rPr>
          <w:rFonts w:ascii="Titillium Web" w:hAnsi="Titillium Web" w:cs="Calibri"/>
          <w:bCs/>
          <w:sz w:val="20"/>
          <w:szCs w:val="20"/>
        </w:rPr>
        <w:t xml:space="preserve"> </w:t>
      </w:r>
    </w:p>
    <w:p w14:paraId="21860748" w14:textId="77777777" w:rsidR="00E4530B" w:rsidRPr="00E4530B" w:rsidRDefault="00E4530B">
      <w:pPr>
        <w:pStyle w:val="Akapitzlist"/>
        <w:numPr>
          <w:ilvl w:val="0"/>
          <w:numId w:val="5"/>
        </w:numPr>
        <w:pBdr>
          <w:top w:val="nil"/>
          <w:left w:val="nil"/>
          <w:bottom w:val="nil"/>
          <w:right w:val="nil"/>
          <w:between w:val="nil"/>
        </w:pBdr>
        <w:spacing w:line="276" w:lineRule="auto"/>
        <w:ind w:leftChars="0" w:firstLineChars="0"/>
        <w:jc w:val="both"/>
        <w:rPr>
          <w:rFonts w:ascii="Titillium Web" w:hAnsi="Titillium Web" w:cs="Calibri"/>
          <w:bCs/>
          <w:sz w:val="20"/>
          <w:szCs w:val="20"/>
        </w:rPr>
      </w:pPr>
      <w:r w:rsidRPr="00E4530B">
        <w:rPr>
          <w:rFonts w:ascii="Titillium Web" w:hAnsi="Titillium Web" w:cs="Calibri"/>
          <w:bCs/>
          <w:sz w:val="20"/>
          <w:szCs w:val="20"/>
        </w:rPr>
        <w:t>Wzór protokołu odbioru częściowego;</w:t>
      </w:r>
    </w:p>
    <w:p w14:paraId="67438719" w14:textId="043FA691" w:rsidR="00862493" w:rsidRDefault="00E4530B">
      <w:pPr>
        <w:pStyle w:val="Akapitzlist"/>
        <w:numPr>
          <w:ilvl w:val="0"/>
          <w:numId w:val="5"/>
        </w:numPr>
        <w:pBdr>
          <w:top w:val="nil"/>
          <w:left w:val="nil"/>
          <w:bottom w:val="nil"/>
          <w:right w:val="nil"/>
          <w:between w:val="nil"/>
        </w:pBdr>
        <w:spacing w:line="276" w:lineRule="auto"/>
        <w:ind w:leftChars="0" w:firstLineChars="0"/>
        <w:jc w:val="both"/>
        <w:rPr>
          <w:rFonts w:ascii="Titillium Web" w:hAnsi="Titillium Web" w:cs="Calibri"/>
          <w:bCs/>
          <w:sz w:val="20"/>
          <w:szCs w:val="20"/>
        </w:rPr>
      </w:pPr>
      <w:r w:rsidRPr="00E4530B">
        <w:rPr>
          <w:rFonts w:ascii="Titillium Web" w:hAnsi="Titillium Web" w:cs="Calibri"/>
          <w:bCs/>
          <w:sz w:val="20"/>
          <w:szCs w:val="20"/>
        </w:rPr>
        <w:t>Wzór protokołu odbioru końcowego</w:t>
      </w:r>
      <w:r>
        <w:rPr>
          <w:rFonts w:ascii="Titillium Web" w:hAnsi="Titillium Web" w:cs="Calibri"/>
          <w:bCs/>
          <w:sz w:val="20"/>
          <w:szCs w:val="20"/>
        </w:rPr>
        <w:t>;</w:t>
      </w:r>
    </w:p>
    <w:p w14:paraId="1E500746" w14:textId="656EBFE9" w:rsidR="004B3501" w:rsidRDefault="00E4530B">
      <w:pPr>
        <w:pStyle w:val="Akapitzlist"/>
        <w:numPr>
          <w:ilvl w:val="0"/>
          <w:numId w:val="5"/>
        </w:numPr>
        <w:pBdr>
          <w:top w:val="nil"/>
          <w:left w:val="nil"/>
          <w:bottom w:val="nil"/>
          <w:right w:val="nil"/>
          <w:between w:val="nil"/>
        </w:pBdr>
        <w:spacing w:line="276" w:lineRule="auto"/>
        <w:ind w:leftChars="0" w:firstLineChars="0"/>
        <w:jc w:val="both"/>
        <w:rPr>
          <w:rFonts w:ascii="Titillium Web" w:hAnsi="Titillium Web" w:cs="Calibri"/>
          <w:bCs/>
          <w:sz w:val="20"/>
          <w:szCs w:val="20"/>
        </w:rPr>
      </w:pPr>
      <w:r w:rsidRPr="004B3501">
        <w:rPr>
          <w:rFonts w:ascii="Titillium Web" w:hAnsi="Titillium Web" w:cs="Calibri"/>
          <w:bCs/>
          <w:sz w:val="20"/>
          <w:szCs w:val="20"/>
        </w:rPr>
        <w:t xml:space="preserve">Umowa </w:t>
      </w:r>
      <w:r w:rsidR="004B3501" w:rsidRPr="004B3501">
        <w:rPr>
          <w:rFonts w:ascii="Titillium Web" w:hAnsi="Titillium Web" w:cs="Calibri"/>
          <w:bCs/>
          <w:sz w:val="20"/>
          <w:szCs w:val="20"/>
        </w:rPr>
        <w:t>powierzenia przetwarzania danych osobowych</w:t>
      </w:r>
      <w:r>
        <w:rPr>
          <w:rFonts w:ascii="Titillium Web" w:hAnsi="Titillium Web" w:cs="Calibri"/>
          <w:bCs/>
          <w:sz w:val="20"/>
          <w:szCs w:val="20"/>
        </w:rPr>
        <w:t>;</w:t>
      </w:r>
    </w:p>
    <w:p w14:paraId="74797BBE" w14:textId="38EEF506" w:rsidR="00486088" w:rsidRDefault="00486088">
      <w:pPr>
        <w:pStyle w:val="Akapitzlist"/>
        <w:numPr>
          <w:ilvl w:val="0"/>
          <w:numId w:val="5"/>
        </w:numPr>
        <w:pBdr>
          <w:top w:val="nil"/>
          <w:left w:val="nil"/>
          <w:bottom w:val="nil"/>
          <w:right w:val="nil"/>
          <w:between w:val="nil"/>
        </w:pBdr>
        <w:spacing w:line="276" w:lineRule="auto"/>
        <w:ind w:leftChars="0" w:firstLineChars="0"/>
        <w:jc w:val="both"/>
        <w:rPr>
          <w:rFonts w:ascii="Titillium Web" w:hAnsi="Titillium Web" w:cs="Calibri"/>
          <w:bCs/>
          <w:sz w:val="20"/>
          <w:szCs w:val="20"/>
        </w:rPr>
      </w:pPr>
      <w:r>
        <w:rPr>
          <w:rFonts w:ascii="Titillium Web" w:hAnsi="Titillium Web" w:cs="Calibri"/>
          <w:bCs/>
          <w:sz w:val="20"/>
          <w:szCs w:val="20"/>
        </w:rPr>
        <w:t>Klauzula RODO</w:t>
      </w:r>
    </w:p>
    <w:p w14:paraId="7D255FAC" w14:textId="77777777" w:rsidR="00862493" w:rsidRDefault="00862493">
      <w:pPr>
        <w:ind w:left="0" w:hanging="2"/>
      </w:pPr>
    </w:p>
    <w:sectPr w:rsidR="00862493" w:rsidSect="00862493">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567"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25C44" w14:textId="77777777" w:rsidR="007C4C66" w:rsidRDefault="007C4C66">
      <w:pPr>
        <w:spacing w:line="240" w:lineRule="auto"/>
        <w:ind w:left="0" w:hanging="2"/>
      </w:pPr>
      <w:r>
        <w:separator/>
      </w:r>
    </w:p>
  </w:endnote>
  <w:endnote w:type="continuationSeparator" w:id="0">
    <w:p w14:paraId="18B48A91" w14:textId="77777777" w:rsidR="007C4C66" w:rsidRDefault="007C4C6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tillium Web">
    <w:charset w:val="EE"/>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4D7B6" w14:textId="77777777" w:rsidR="00862493" w:rsidRDefault="00862493">
    <w:pPr>
      <w:pStyle w:val="Stopk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9763677"/>
      <w:docPartObj>
        <w:docPartGallery w:val="Page Numbers (Bottom of Page)"/>
        <w:docPartUnique/>
      </w:docPartObj>
    </w:sdtPr>
    <w:sdtContent>
      <w:p w14:paraId="7D1A6726" w14:textId="77777777" w:rsidR="00862493" w:rsidRDefault="00862493">
        <w:pPr>
          <w:pStyle w:val="Stopka"/>
          <w:ind w:left="0" w:hanging="2"/>
          <w:jc w:val="right"/>
        </w:pPr>
        <w:r>
          <w:fldChar w:fldCharType="begin"/>
        </w:r>
        <w:r>
          <w:instrText>PAGE   \* MERGEFORMAT</w:instrText>
        </w:r>
        <w:r>
          <w:fldChar w:fldCharType="separate"/>
        </w:r>
        <w:r>
          <w:rPr>
            <w:noProof/>
          </w:rPr>
          <w:t>2</w:t>
        </w:r>
        <w:r>
          <w:fldChar w:fldCharType="end"/>
        </w:r>
      </w:p>
    </w:sdtContent>
  </w:sdt>
  <w:p w14:paraId="78F4173C" w14:textId="77777777" w:rsidR="00862493" w:rsidRDefault="00862493">
    <w:pPr>
      <w:pStyle w:val="Stopk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0E36" w14:textId="77777777" w:rsidR="00862493" w:rsidRDefault="00862493">
    <w:pPr>
      <w:pStyle w:val="Stopk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6F564" w14:textId="77777777" w:rsidR="007C4C66" w:rsidRDefault="007C4C66">
      <w:pPr>
        <w:spacing w:line="240" w:lineRule="auto"/>
        <w:ind w:left="0" w:hanging="2"/>
      </w:pPr>
      <w:r>
        <w:separator/>
      </w:r>
    </w:p>
  </w:footnote>
  <w:footnote w:type="continuationSeparator" w:id="0">
    <w:p w14:paraId="57A650D8" w14:textId="77777777" w:rsidR="007C4C66" w:rsidRDefault="007C4C6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29083" w14:textId="77777777" w:rsidR="00862493" w:rsidRDefault="00862493">
    <w:pPr>
      <w:pStyle w:val="Nagwek"/>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DD38F" w14:textId="77777777" w:rsidR="00862493" w:rsidRDefault="00862493">
    <w:pPr>
      <w:pStyle w:val="Nagwek"/>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B3AF" w14:textId="77777777" w:rsidR="00862493" w:rsidRDefault="00862493">
    <w:pPr>
      <w:pStyle w:val="Nagwek"/>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6544"/>
    <w:multiLevelType w:val="hybridMultilevel"/>
    <w:tmpl w:val="8F949ED0"/>
    <w:lvl w:ilvl="0" w:tplc="FFFFFFFF">
      <w:start w:val="1"/>
      <w:numFmt w:val="lowerLetter"/>
      <w:lvlText w:val="%1)"/>
      <w:lvlJc w:val="left"/>
      <w:pPr>
        <w:ind w:left="1364" w:hanging="360"/>
      </w:pPr>
    </w:lvl>
    <w:lvl w:ilvl="1" w:tplc="04150017">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 w15:restartNumberingAfterBreak="0">
    <w:nsid w:val="0AE52A3B"/>
    <w:multiLevelType w:val="multilevel"/>
    <w:tmpl w:val="A192EC4C"/>
    <w:lvl w:ilvl="0">
      <w:start w:val="1"/>
      <w:numFmt w:val="decimal"/>
      <w:lvlText w:val="%1."/>
      <w:lvlJc w:val="left"/>
      <w:pPr>
        <w:ind w:left="360" w:hanging="360"/>
      </w:pPr>
      <w:rPr>
        <w:strike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360" w:hanging="360"/>
      </w:pPr>
      <w:rPr>
        <w:rFonts w:ascii="Times New Roman" w:eastAsia="Times New Roman" w:hAnsi="Times New Roman" w:cs="Times New Roman"/>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36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 w15:restartNumberingAfterBreak="0">
    <w:nsid w:val="0B073D21"/>
    <w:multiLevelType w:val="hybridMultilevel"/>
    <w:tmpl w:val="BDB44C4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FF56EC1"/>
    <w:multiLevelType w:val="multilevel"/>
    <w:tmpl w:val="B93CCD28"/>
    <w:lvl w:ilvl="0">
      <w:start w:val="1"/>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36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 w15:restartNumberingAfterBreak="0">
    <w:nsid w:val="1AD3478E"/>
    <w:multiLevelType w:val="multilevel"/>
    <w:tmpl w:val="710E7EF4"/>
    <w:lvl w:ilvl="0">
      <w:start w:val="1"/>
      <w:numFmt w:val="decimal"/>
      <w:lvlText w:val="%1)"/>
      <w:lvlJc w:val="left"/>
      <w:pPr>
        <w:ind w:left="644" w:hanging="359"/>
      </w:pPr>
      <w:rPr>
        <w:rFonts w:hint="default"/>
        <w:vertAlign w:val="baseline"/>
      </w:rPr>
    </w:lvl>
    <w:lvl w:ilvl="1">
      <w:start w:val="1"/>
      <w:numFmt w:val="lowerLetter"/>
      <w:lvlText w:val="%2."/>
      <w:lvlJc w:val="left"/>
      <w:pPr>
        <w:ind w:left="1364" w:hanging="360"/>
      </w:pPr>
      <w:rPr>
        <w:rFonts w:hint="default"/>
        <w:vertAlign w:val="baseline"/>
      </w:rPr>
    </w:lvl>
    <w:lvl w:ilvl="2">
      <w:start w:val="1"/>
      <w:numFmt w:val="lowerRoman"/>
      <w:lvlText w:val="%3."/>
      <w:lvlJc w:val="right"/>
      <w:pPr>
        <w:ind w:left="2084" w:hanging="180"/>
      </w:pPr>
      <w:rPr>
        <w:rFonts w:hint="default"/>
        <w:vertAlign w:val="baseline"/>
      </w:rPr>
    </w:lvl>
    <w:lvl w:ilvl="3">
      <w:start w:val="1"/>
      <w:numFmt w:val="decimal"/>
      <w:lvlText w:val="%4."/>
      <w:lvlJc w:val="left"/>
      <w:pPr>
        <w:ind w:left="360" w:hanging="360"/>
      </w:pPr>
      <w:rPr>
        <w:rFonts w:hint="default"/>
        <w:vertAlign w:val="baseline"/>
      </w:rPr>
    </w:lvl>
    <w:lvl w:ilvl="4">
      <w:start w:val="1"/>
      <w:numFmt w:val="lowerLetter"/>
      <w:lvlText w:val="%5."/>
      <w:lvlJc w:val="left"/>
      <w:pPr>
        <w:ind w:left="3524" w:hanging="360"/>
      </w:pPr>
      <w:rPr>
        <w:rFonts w:hint="default"/>
        <w:vertAlign w:val="baseline"/>
      </w:rPr>
    </w:lvl>
    <w:lvl w:ilvl="5">
      <w:start w:val="1"/>
      <w:numFmt w:val="lowerRoman"/>
      <w:lvlText w:val="%6."/>
      <w:lvlJc w:val="right"/>
      <w:pPr>
        <w:ind w:left="4244" w:hanging="180"/>
      </w:pPr>
      <w:rPr>
        <w:rFonts w:hint="default"/>
        <w:vertAlign w:val="baseline"/>
      </w:rPr>
    </w:lvl>
    <w:lvl w:ilvl="6">
      <w:start w:val="1"/>
      <w:numFmt w:val="decimal"/>
      <w:lvlText w:val="%7."/>
      <w:lvlJc w:val="left"/>
      <w:pPr>
        <w:ind w:left="4964" w:hanging="360"/>
      </w:pPr>
      <w:rPr>
        <w:rFonts w:hint="default"/>
        <w:vertAlign w:val="baseline"/>
      </w:rPr>
    </w:lvl>
    <w:lvl w:ilvl="7">
      <w:start w:val="1"/>
      <w:numFmt w:val="lowerLetter"/>
      <w:lvlText w:val="%8."/>
      <w:lvlJc w:val="left"/>
      <w:pPr>
        <w:ind w:left="5684" w:hanging="360"/>
      </w:pPr>
      <w:rPr>
        <w:rFonts w:hint="default"/>
        <w:vertAlign w:val="baseline"/>
      </w:rPr>
    </w:lvl>
    <w:lvl w:ilvl="8">
      <w:start w:val="1"/>
      <w:numFmt w:val="lowerRoman"/>
      <w:lvlText w:val="%9."/>
      <w:lvlJc w:val="right"/>
      <w:pPr>
        <w:ind w:left="6404" w:hanging="180"/>
      </w:pPr>
      <w:rPr>
        <w:rFonts w:hint="default"/>
        <w:vertAlign w:val="baseline"/>
      </w:rPr>
    </w:lvl>
  </w:abstractNum>
  <w:abstractNum w:abstractNumId="5" w15:restartNumberingAfterBreak="0">
    <w:nsid w:val="1BA4211F"/>
    <w:multiLevelType w:val="hybridMultilevel"/>
    <w:tmpl w:val="BDB44C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DA31B5A"/>
    <w:multiLevelType w:val="multilevel"/>
    <w:tmpl w:val="710E7EF4"/>
    <w:lvl w:ilvl="0">
      <w:start w:val="1"/>
      <w:numFmt w:val="decimal"/>
      <w:lvlText w:val="%1)"/>
      <w:lvlJc w:val="left"/>
      <w:pPr>
        <w:ind w:left="644" w:hanging="359"/>
      </w:pPr>
      <w:rPr>
        <w:rFonts w:hint="default"/>
        <w:vertAlign w:val="baseline"/>
      </w:rPr>
    </w:lvl>
    <w:lvl w:ilvl="1">
      <w:start w:val="1"/>
      <w:numFmt w:val="lowerLetter"/>
      <w:lvlText w:val="%2."/>
      <w:lvlJc w:val="left"/>
      <w:pPr>
        <w:ind w:left="1364" w:hanging="360"/>
      </w:pPr>
      <w:rPr>
        <w:rFonts w:hint="default"/>
        <w:vertAlign w:val="baseline"/>
      </w:rPr>
    </w:lvl>
    <w:lvl w:ilvl="2">
      <w:start w:val="1"/>
      <w:numFmt w:val="lowerRoman"/>
      <w:lvlText w:val="%3."/>
      <w:lvlJc w:val="right"/>
      <w:pPr>
        <w:ind w:left="2084" w:hanging="180"/>
      </w:pPr>
      <w:rPr>
        <w:rFonts w:hint="default"/>
        <w:vertAlign w:val="baseline"/>
      </w:rPr>
    </w:lvl>
    <w:lvl w:ilvl="3">
      <w:start w:val="1"/>
      <w:numFmt w:val="decimal"/>
      <w:lvlText w:val="%4."/>
      <w:lvlJc w:val="left"/>
      <w:pPr>
        <w:ind w:left="360" w:hanging="360"/>
      </w:pPr>
      <w:rPr>
        <w:rFonts w:hint="default"/>
        <w:vertAlign w:val="baseline"/>
      </w:rPr>
    </w:lvl>
    <w:lvl w:ilvl="4">
      <w:start w:val="1"/>
      <w:numFmt w:val="lowerLetter"/>
      <w:lvlText w:val="%5."/>
      <w:lvlJc w:val="left"/>
      <w:pPr>
        <w:ind w:left="3524" w:hanging="360"/>
      </w:pPr>
      <w:rPr>
        <w:rFonts w:hint="default"/>
        <w:vertAlign w:val="baseline"/>
      </w:rPr>
    </w:lvl>
    <w:lvl w:ilvl="5">
      <w:start w:val="1"/>
      <w:numFmt w:val="lowerRoman"/>
      <w:lvlText w:val="%6."/>
      <w:lvlJc w:val="right"/>
      <w:pPr>
        <w:ind w:left="4244" w:hanging="180"/>
      </w:pPr>
      <w:rPr>
        <w:rFonts w:hint="default"/>
        <w:vertAlign w:val="baseline"/>
      </w:rPr>
    </w:lvl>
    <w:lvl w:ilvl="6">
      <w:start w:val="1"/>
      <w:numFmt w:val="decimal"/>
      <w:lvlText w:val="%7."/>
      <w:lvlJc w:val="left"/>
      <w:pPr>
        <w:ind w:left="4964" w:hanging="360"/>
      </w:pPr>
      <w:rPr>
        <w:rFonts w:hint="default"/>
        <w:vertAlign w:val="baseline"/>
      </w:rPr>
    </w:lvl>
    <w:lvl w:ilvl="7">
      <w:start w:val="1"/>
      <w:numFmt w:val="lowerLetter"/>
      <w:lvlText w:val="%8."/>
      <w:lvlJc w:val="left"/>
      <w:pPr>
        <w:ind w:left="5684" w:hanging="360"/>
      </w:pPr>
      <w:rPr>
        <w:rFonts w:hint="default"/>
        <w:vertAlign w:val="baseline"/>
      </w:rPr>
    </w:lvl>
    <w:lvl w:ilvl="8">
      <w:start w:val="1"/>
      <w:numFmt w:val="lowerRoman"/>
      <w:lvlText w:val="%9."/>
      <w:lvlJc w:val="right"/>
      <w:pPr>
        <w:ind w:left="6404" w:hanging="180"/>
      </w:pPr>
      <w:rPr>
        <w:rFonts w:hint="default"/>
        <w:vertAlign w:val="baseline"/>
      </w:rPr>
    </w:lvl>
  </w:abstractNum>
  <w:abstractNum w:abstractNumId="7" w15:restartNumberingAfterBreak="0">
    <w:nsid w:val="1DF271C8"/>
    <w:multiLevelType w:val="multilevel"/>
    <w:tmpl w:val="710E7EF4"/>
    <w:lvl w:ilvl="0">
      <w:start w:val="1"/>
      <w:numFmt w:val="decimal"/>
      <w:lvlText w:val="%1)"/>
      <w:lvlJc w:val="left"/>
      <w:pPr>
        <w:ind w:left="644" w:hanging="359"/>
      </w:pPr>
      <w:rPr>
        <w:rFonts w:hint="default"/>
        <w:vertAlign w:val="baseline"/>
      </w:rPr>
    </w:lvl>
    <w:lvl w:ilvl="1">
      <w:start w:val="1"/>
      <w:numFmt w:val="lowerLetter"/>
      <w:lvlText w:val="%2."/>
      <w:lvlJc w:val="left"/>
      <w:pPr>
        <w:ind w:left="1364" w:hanging="360"/>
      </w:pPr>
      <w:rPr>
        <w:rFonts w:hint="default"/>
        <w:vertAlign w:val="baseline"/>
      </w:rPr>
    </w:lvl>
    <w:lvl w:ilvl="2">
      <w:start w:val="1"/>
      <w:numFmt w:val="lowerRoman"/>
      <w:lvlText w:val="%3."/>
      <w:lvlJc w:val="right"/>
      <w:pPr>
        <w:ind w:left="2084" w:hanging="180"/>
      </w:pPr>
      <w:rPr>
        <w:rFonts w:hint="default"/>
        <w:vertAlign w:val="baseline"/>
      </w:rPr>
    </w:lvl>
    <w:lvl w:ilvl="3">
      <w:start w:val="1"/>
      <w:numFmt w:val="decimal"/>
      <w:lvlText w:val="%4."/>
      <w:lvlJc w:val="left"/>
      <w:pPr>
        <w:ind w:left="360" w:hanging="360"/>
      </w:pPr>
      <w:rPr>
        <w:rFonts w:hint="default"/>
        <w:vertAlign w:val="baseline"/>
      </w:rPr>
    </w:lvl>
    <w:lvl w:ilvl="4">
      <w:start w:val="1"/>
      <w:numFmt w:val="lowerLetter"/>
      <w:lvlText w:val="%5."/>
      <w:lvlJc w:val="left"/>
      <w:pPr>
        <w:ind w:left="3524" w:hanging="360"/>
      </w:pPr>
      <w:rPr>
        <w:rFonts w:hint="default"/>
        <w:vertAlign w:val="baseline"/>
      </w:rPr>
    </w:lvl>
    <w:lvl w:ilvl="5">
      <w:start w:val="1"/>
      <w:numFmt w:val="lowerRoman"/>
      <w:lvlText w:val="%6."/>
      <w:lvlJc w:val="right"/>
      <w:pPr>
        <w:ind w:left="4244" w:hanging="180"/>
      </w:pPr>
      <w:rPr>
        <w:rFonts w:hint="default"/>
        <w:vertAlign w:val="baseline"/>
      </w:rPr>
    </w:lvl>
    <w:lvl w:ilvl="6">
      <w:start w:val="1"/>
      <w:numFmt w:val="decimal"/>
      <w:lvlText w:val="%7."/>
      <w:lvlJc w:val="left"/>
      <w:pPr>
        <w:ind w:left="4964" w:hanging="360"/>
      </w:pPr>
      <w:rPr>
        <w:rFonts w:hint="default"/>
        <w:vertAlign w:val="baseline"/>
      </w:rPr>
    </w:lvl>
    <w:lvl w:ilvl="7">
      <w:start w:val="1"/>
      <w:numFmt w:val="lowerLetter"/>
      <w:lvlText w:val="%8."/>
      <w:lvlJc w:val="left"/>
      <w:pPr>
        <w:ind w:left="5684" w:hanging="360"/>
      </w:pPr>
      <w:rPr>
        <w:rFonts w:hint="default"/>
        <w:vertAlign w:val="baseline"/>
      </w:rPr>
    </w:lvl>
    <w:lvl w:ilvl="8">
      <w:start w:val="1"/>
      <w:numFmt w:val="lowerRoman"/>
      <w:lvlText w:val="%9."/>
      <w:lvlJc w:val="right"/>
      <w:pPr>
        <w:ind w:left="6404" w:hanging="180"/>
      </w:pPr>
      <w:rPr>
        <w:rFonts w:hint="default"/>
        <w:vertAlign w:val="baseline"/>
      </w:rPr>
    </w:lvl>
  </w:abstractNum>
  <w:abstractNum w:abstractNumId="8" w15:restartNumberingAfterBreak="0">
    <w:nsid w:val="22693FDB"/>
    <w:multiLevelType w:val="hybridMultilevel"/>
    <w:tmpl w:val="BDB44C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35779C4"/>
    <w:multiLevelType w:val="multilevel"/>
    <w:tmpl w:val="710E7EF4"/>
    <w:lvl w:ilvl="0">
      <w:start w:val="1"/>
      <w:numFmt w:val="decimal"/>
      <w:lvlText w:val="%1)"/>
      <w:lvlJc w:val="left"/>
      <w:pPr>
        <w:ind w:left="644" w:hanging="359"/>
      </w:pPr>
      <w:rPr>
        <w:rFonts w:hint="default"/>
        <w:vertAlign w:val="baseline"/>
      </w:rPr>
    </w:lvl>
    <w:lvl w:ilvl="1">
      <w:start w:val="1"/>
      <w:numFmt w:val="lowerLetter"/>
      <w:lvlText w:val="%2."/>
      <w:lvlJc w:val="left"/>
      <w:pPr>
        <w:ind w:left="1364" w:hanging="360"/>
      </w:pPr>
      <w:rPr>
        <w:rFonts w:hint="default"/>
        <w:vertAlign w:val="baseline"/>
      </w:rPr>
    </w:lvl>
    <w:lvl w:ilvl="2">
      <w:start w:val="1"/>
      <w:numFmt w:val="lowerRoman"/>
      <w:lvlText w:val="%3."/>
      <w:lvlJc w:val="right"/>
      <w:pPr>
        <w:ind w:left="2084" w:hanging="180"/>
      </w:pPr>
      <w:rPr>
        <w:rFonts w:hint="default"/>
        <w:vertAlign w:val="baseline"/>
      </w:rPr>
    </w:lvl>
    <w:lvl w:ilvl="3">
      <w:start w:val="1"/>
      <w:numFmt w:val="decimal"/>
      <w:lvlText w:val="%4."/>
      <w:lvlJc w:val="left"/>
      <w:pPr>
        <w:ind w:left="360" w:hanging="360"/>
      </w:pPr>
      <w:rPr>
        <w:rFonts w:hint="default"/>
        <w:vertAlign w:val="baseline"/>
      </w:rPr>
    </w:lvl>
    <w:lvl w:ilvl="4">
      <w:start w:val="1"/>
      <w:numFmt w:val="lowerLetter"/>
      <w:lvlText w:val="%5."/>
      <w:lvlJc w:val="left"/>
      <w:pPr>
        <w:ind w:left="3524" w:hanging="360"/>
      </w:pPr>
      <w:rPr>
        <w:rFonts w:hint="default"/>
        <w:vertAlign w:val="baseline"/>
      </w:rPr>
    </w:lvl>
    <w:lvl w:ilvl="5">
      <w:start w:val="1"/>
      <w:numFmt w:val="lowerRoman"/>
      <w:lvlText w:val="%6."/>
      <w:lvlJc w:val="right"/>
      <w:pPr>
        <w:ind w:left="4244" w:hanging="180"/>
      </w:pPr>
      <w:rPr>
        <w:rFonts w:hint="default"/>
        <w:vertAlign w:val="baseline"/>
      </w:rPr>
    </w:lvl>
    <w:lvl w:ilvl="6">
      <w:start w:val="1"/>
      <w:numFmt w:val="decimal"/>
      <w:lvlText w:val="%7."/>
      <w:lvlJc w:val="left"/>
      <w:pPr>
        <w:ind w:left="4964" w:hanging="360"/>
      </w:pPr>
      <w:rPr>
        <w:rFonts w:hint="default"/>
        <w:vertAlign w:val="baseline"/>
      </w:rPr>
    </w:lvl>
    <w:lvl w:ilvl="7">
      <w:start w:val="1"/>
      <w:numFmt w:val="lowerLetter"/>
      <w:lvlText w:val="%8."/>
      <w:lvlJc w:val="left"/>
      <w:pPr>
        <w:ind w:left="5684" w:hanging="360"/>
      </w:pPr>
      <w:rPr>
        <w:rFonts w:hint="default"/>
        <w:vertAlign w:val="baseline"/>
      </w:rPr>
    </w:lvl>
    <w:lvl w:ilvl="8">
      <w:start w:val="1"/>
      <w:numFmt w:val="lowerRoman"/>
      <w:lvlText w:val="%9."/>
      <w:lvlJc w:val="right"/>
      <w:pPr>
        <w:ind w:left="6404" w:hanging="180"/>
      </w:pPr>
      <w:rPr>
        <w:rFonts w:hint="default"/>
        <w:vertAlign w:val="baseline"/>
      </w:rPr>
    </w:lvl>
  </w:abstractNum>
  <w:abstractNum w:abstractNumId="10" w15:restartNumberingAfterBreak="0">
    <w:nsid w:val="2AC20F63"/>
    <w:multiLevelType w:val="hybridMultilevel"/>
    <w:tmpl w:val="3880CF8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2E610364"/>
    <w:multiLevelType w:val="hybridMultilevel"/>
    <w:tmpl w:val="3880CF8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 w15:restartNumberingAfterBreak="0">
    <w:nsid w:val="2EC86D10"/>
    <w:multiLevelType w:val="hybridMultilevel"/>
    <w:tmpl w:val="DD2C96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731985"/>
    <w:multiLevelType w:val="hybridMultilevel"/>
    <w:tmpl w:val="DD2C96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137E40"/>
    <w:multiLevelType w:val="hybridMultilevel"/>
    <w:tmpl w:val="BDB44C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54842FE"/>
    <w:multiLevelType w:val="hybridMultilevel"/>
    <w:tmpl w:val="3880CF8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6" w15:restartNumberingAfterBreak="0">
    <w:nsid w:val="39AC28FE"/>
    <w:multiLevelType w:val="multilevel"/>
    <w:tmpl w:val="710E7EF4"/>
    <w:lvl w:ilvl="0">
      <w:start w:val="1"/>
      <w:numFmt w:val="decimal"/>
      <w:lvlText w:val="%1)"/>
      <w:lvlJc w:val="left"/>
      <w:pPr>
        <w:ind w:left="644" w:hanging="359"/>
      </w:pPr>
      <w:rPr>
        <w:rFonts w:hint="default"/>
        <w:vertAlign w:val="baseline"/>
      </w:rPr>
    </w:lvl>
    <w:lvl w:ilvl="1">
      <w:start w:val="1"/>
      <w:numFmt w:val="lowerLetter"/>
      <w:lvlText w:val="%2."/>
      <w:lvlJc w:val="left"/>
      <w:pPr>
        <w:ind w:left="1364" w:hanging="360"/>
      </w:pPr>
      <w:rPr>
        <w:rFonts w:hint="default"/>
        <w:vertAlign w:val="baseline"/>
      </w:rPr>
    </w:lvl>
    <w:lvl w:ilvl="2">
      <w:start w:val="1"/>
      <w:numFmt w:val="lowerRoman"/>
      <w:lvlText w:val="%3."/>
      <w:lvlJc w:val="right"/>
      <w:pPr>
        <w:ind w:left="2084" w:hanging="180"/>
      </w:pPr>
      <w:rPr>
        <w:rFonts w:hint="default"/>
        <w:vertAlign w:val="baseline"/>
      </w:rPr>
    </w:lvl>
    <w:lvl w:ilvl="3">
      <w:start w:val="1"/>
      <w:numFmt w:val="decimal"/>
      <w:lvlText w:val="%4."/>
      <w:lvlJc w:val="left"/>
      <w:pPr>
        <w:ind w:left="360" w:hanging="360"/>
      </w:pPr>
      <w:rPr>
        <w:rFonts w:hint="default"/>
        <w:vertAlign w:val="baseline"/>
      </w:rPr>
    </w:lvl>
    <w:lvl w:ilvl="4">
      <w:start w:val="1"/>
      <w:numFmt w:val="lowerLetter"/>
      <w:lvlText w:val="%5."/>
      <w:lvlJc w:val="left"/>
      <w:pPr>
        <w:ind w:left="3524" w:hanging="360"/>
      </w:pPr>
      <w:rPr>
        <w:rFonts w:hint="default"/>
        <w:vertAlign w:val="baseline"/>
      </w:rPr>
    </w:lvl>
    <w:lvl w:ilvl="5">
      <w:start w:val="1"/>
      <w:numFmt w:val="lowerRoman"/>
      <w:lvlText w:val="%6."/>
      <w:lvlJc w:val="right"/>
      <w:pPr>
        <w:ind w:left="4244" w:hanging="180"/>
      </w:pPr>
      <w:rPr>
        <w:rFonts w:hint="default"/>
        <w:vertAlign w:val="baseline"/>
      </w:rPr>
    </w:lvl>
    <w:lvl w:ilvl="6">
      <w:start w:val="1"/>
      <w:numFmt w:val="decimal"/>
      <w:lvlText w:val="%7."/>
      <w:lvlJc w:val="left"/>
      <w:pPr>
        <w:ind w:left="4964" w:hanging="360"/>
      </w:pPr>
      <w:rPr>
        <w:rFonts w:hint="default"/>
        <w:vertAlign w:val="baseline"/>
      </w:rPr>
    </w:lvl>
    <w:lvl w:ilvl="7">
      <w:start w:val="1"/>
      <w:numFmt w:val="lowerLetter"/>
      <w:lvlText w:val="%8."/>
      <w:lvlJc w:val="left"/>
      <w:pPr>
        <w:ind w:left="5684" w:hanging="360"/>
      </w:pPr>
      <w:rPr>
        <w:rFonts w:hint="default"/>
        <w:vertAlign w:val="baseline"/>
      </w:rPr>
    </w:lvl>
    <w:lvl w:ilvl="8">
      <w:start w:val="1"/>
      <w:numFmt w:val="lowerRoman"/>
      <w:lvlText w:val="%9."/>
      <w:lvlJc w:val="right"/>
      <w:pPr>
        <w:ind w:left="6404" w:hanging="180"/>
      </w:pPr>
      <w:rPr>
        <w:rFonts w:hint="default"/>
        <w:vertAlign w:val="baseline"/>
      </w:rPr>
    </w:lvl>
  </w:abstractNum>
  <w:abstractNum w:abstractNumId="17" w15:restartNumberingAfterBreak="0">
    <w:nsid w:val="3F276FCC"/>
    <w:multiLevelType w:val="hybridMultilevel"/>
    <w:tmpl w:val="BDB44C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0EC558A"/>
    <w:multiLevelType w:val="multilevel"/>
    <w:tmpl w:val="789443A0"/>
    <w:lvl w:ilvl="0">
      <w:start w:val="1"/>
      <w:numFmt w:val="decimal"/>
      <w:lvlText w:val="%1)"/>
      <w:lvlJc w:val="left"/>
      <w:pPr>
        <w:ind w:left="869" w:hanging="444"/>
      </w:pPr>
      <w:rPr>
        <w:vertAlign w:val="baseline"/>
      </w:rPr>
    </w:lvl>
    <w:lvl w:ilvl="1">
      <w:start w:val="1"/>
      <w:numFmt w:val="lowerLetter"/>
      <w:lvlText w:val="%2."/>
      <w:lvlJc w:val="left"/>
      <w:pPr>
        <w:ind w:left="2715" w:hanging="360"/>
      </w:pPr>
      <w:rPr>
        <w:vertAlign w:val="baseline"/>
      </w:rPr>
    </w:lvl>
    <w:lvl w:ilvl="2">
      <w:start w:val="1"/>
      <w:numFmt w:val="lowerRoman"/>
      <w:lvlText w:val="%3."/>
      <w:lvlJc w:val="right"/>
      <w:pPr>
        <w:ind w:left="3435" w:hanging="180"/>
      </w:pPr>
      <w:rPr>
        <w:vertAlign w:val="baseline"/>
      </w:rPr>
    </w:lvl>
    <w:lvl w:ilvl="3">
      <w:start w:val="1"/>
      <w:numFmt w:val="decimal"/>
      <w:lvlText w:val="%4."/>
      <w:lvlJc w:val="left"/>
      <w:pPr>
        <w:ind w:left="4155" w:hanging="360"/>
      </w:pPr>
      <w:rPr>
        <w:vertAlign w:val="baseline"/>
      </w:rPr>
    </w:lvl>
    <w:lvl w:ilvl="4">
      <w:start w:val="1"/>
      <w:numFmt w:val="lowerLetter"/>
      <w:lvlText w:val="%5."/>
      <w:lvlJc w:val="left"/>
      <w:pPr>
        <w:ind w:left="4875" w:hanging="360"/>
      </w:pPr>
      <w:rPr>
        <w:vertAlign w:val="baseline"/>
      </w:rPr>
    </w:lvl>
    <w:lvl w:ilvl="5">
      <w:start w:val="1"/>
      <w:numFmt w:val="lowerRoman"/>
      <w:lvlText w:val="%6."/>
      <w:lvlJc w:val="right"/>
      <w:pPr>
        <w:ind w:left="5595" w:hanging="180"/>
      </w:pPr>
      <w:rPr>
        <w:vertAlign w:val="baseline"/>
      </w:rPr>
    </w:lvl>
    <w:lvl w:ilvl="6">
      <w:start w:val="1"/>
      <w:numFmt w:val="decimal"/>
      <w:lvlText w:val="%7."/>
      <w:lvlJc w:val="left"/>
      <w:pPr>
        <w:ind w:left="6315" w:hanging="360"/>
      </w:pPr>
      <w:rPr>
        <w:vertAlign w:val="baseline"/>
      </w:rPr>
    </w:lvl>
    <w:lvl w:ilvl="7">
      <w:start w:val="1"/>
      <w:numFmt w:val="lowerLetter"/>
      <w:lvlText w:val="%8."/>
      <w:lvlJc w:val="left"/>
      <w:pPr>
        <w:ind w:left="7035" w:hanging="360"/>
      </w:pPr>
      <w:rPr>
        <w:vertAlign w:val="baseline"/>
      </w:rPr>
    </w:lvl>
    <w:lvl w:ilvl="8">
      <w:start w:val="1"/>
      <w:numFmt w:val="lowerRoman"/>
      <w:lvlText w:val="%9."/>
      <w:lvlJc w:val="right"/>
      <w:pPr>
        <w:ind w:left="7755" w:hanging="180"/>
      </w:pPr>
      <w:rPr>
        <w:vertAlign w:val="baseline"/>
      </w:rPr>
    </w:lvl>
  </w:abstractNum>
  <w:abstractNum w:abstractNumId="19" w15:restartNumberingAfterBreak="0">
    <w:nsid w:val="42E06078"/>
    <w:multiLevelType w:val="multilevel"/>
    <w:tmpl w:val="B93CCD28"/>
    <w:lvl w:ilvl="0">
      <w:start w:val="1"/>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36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0" w15:restartNumberingAfterBreak="0">
    <w:nsid w:val="452C66C0"/>
    <w:multiLevelType w:val="hybridMultilevel"/>
    <w:tmpl w:val="3880CF86"/>
    <w:lvl w:ilvl="0" w:tplc="8CE2445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46821CDF"/>
    <w:multiLevelType w:val="hybridMultilevel"/>
    <w:tmpl w:val="DD2C96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6905378"/>
    <w:multiLevelType w:val="hybridMultilevel"/>
    <w:tmpl w:val="3880CF8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3" w15:restartNumberingAfterBreak="0">
    <w:nsid w:val="49D53A55"/>
    <w:multiLevelType w:val="multilevel"/>
    <w:tmpl w:val="789443A0"/>
    <w:lvl w:ilvl="0">
      <w:start w:val="1"/>
      <w:numFmt w:val="decimal"/>
      <w:lvlText w:val="%1)"/>
      <w:lvlJc w:val="left"/>
      <w:pPr>
        <w:ind w:left="869" w:hanging="444"/>
      </w:pPr>
      <w:rPr>
        <w:vertAlign w:val="baseline"/>
      </w:rPr>
    </w:lvl>
    <w:lvl w:ilvl="1">
      <w:start w:val="1"/>
      <w:numFmt w:val="lowerLetter"/>
      <w:lvlText w:val="%2."/>
      <w:lvlJc w:val="left"/>
      <w:pPr>
        <w:ind w:left="2715" w:hanging="360"/>
      </w:pPr>
      <w:rPr>
        <w:vertAlign w:val="baseline"/>
      </w:rPr>
    </w:lvl>
    <w:lvl w:ilvl="2">
      <w:start w:val="1"/>
      <w:numFmt w:val="lowerRoman"/>
      <w:lvlText w:val="%3."/>
      <w:lvlJc w:val="right"/>
      <w:pPr>
        <w:ind w:left="3435" w:hanging="180"/>
      </w:pPr>
      <w:rPr>
        <w:vertAlign w:val="baseline"/>
      </w:rPr>
    </w:lvl>
    <w:lvl w:ilvl="3">
      <w:start w:val="1"/>
      <w:numFmt w:val="decimal"/>
      <w:lvlText w:val="%4."/>
      <w:lvlJc w:val="left"/>
      <w:pPr>
        <w:ind w:left="4155" w:hanging="360"/>
      </w:pPr>
      <w:rPr>
        <w:vertAlign w:val="baseline"/>
      </w:rPr>
    </w:lvl>
    <w:lvl w:ilvl="4">
      <w:start w:val="1"/>
      <w:numFmt w:val="lowerLetter"/>
      <w:lvlText w:val="%5."/>
      <w:lvlJc w:val="left"/>
      <w:pPr>
        <w:ind w:left="4875" w:hanging="360"/>
      </w:pPr>
      <w:rPr>
        <w:vertAlign w:val="baseline"/>
      </w:rPr>
    </w:lvl>
    <w:lvl w:ilvl="5">
      <w:start w:val="1"/>
      <w:numFmt w:val="lowerRoman"/>
      <w:lvlText w:val="%6."/>
      <w:lvlJc w:val="right"/>
      <w:pPr>
        <w:ind w:left="5595" w:hanging="180"/>
      </w:pPr>
      <w:rPr>
        <w:vertAlign w:val="baseline"/>
      </w:rPr>
    </w:lvl>
    <w:lvl w:ilvl="6">
      <w:start w:val="1"/>
      <w:numFmt w:val="decimal"/>
      <w:lvlText w:val="%7."/>
      <w:lvlJc w:val="left"/>
      <w:pPr>
        <w:ind w:left="6315" w:hanging="360"/>
      </w:pPr>
      <w:rPr>
        <w:vertAlign w:val="baseline"/>
      </w:rPr>
    </w:lvl>
    <w:lvl w:ilvl="7">
      <w:start w:val="1"/>
      <w:numFmt w:val="lowerLetter"/>
      <w:lvlText w:val="%8."/>
      <w:lvlJc w:val="left"/>
      <w:pPr>
        <w:ind w:left="7035" w:hanging="360"/>
      </w:pPr>
      <w:rPr>
        <w:vertAlign w:val="baseline"/>
      </w:rPr>
    </w:lvl>
    <w:lvl w:ilvl="8">
      <w:start w:val="1"/>
      <w:numFmt w:val="lowerRoman"/>
      <w:lvlText w:val="%9."/>
      <w:lvlJc w:val="right"/>
      <w:pPr>
        <w:ind w:left="7755" w:hanging="180"/>
      </w:pPr>
      <w:rPr>
        <w:vertAlign w:val="baseline"/>
      </w:rPr>
    </w:lvl>
  </w:abstractNum>
  <w:abstractNum w:abstractNumId="24" w15:restartNumberingAfterBreak="0">
    <w:nsid w:val="507E4B2F"/>
    <w:multiLevelType w:val="hybridMultilevel"/>
    <w:tmpl w:val="31C491DC"/>
    <w:lvl w:ilvl="0" w:tplc="04150017">
      <w:start w:val="1"/>
      <w:numFmt w:val="lowerLetter"/>
      <w:lvlText w:val="%1)"/>
      <w:lvlJc w:val="left"/>
      <w:pPr>
        <w:ind w:left="2084" w:hanging="360"/>
      </w:pPr>
    </w:lvl>
    <w:lvl w:ilvl="1" w:tplc="04150019" w:tentative="1">
      <w:start w:val="1"/>
      <w:numFmt w:val="lowerLetter"/>
      <w:lvlText w:val="%2."/>
      <w:lvlJc w:val="left"/>
      <w:pPr>
        <w:ind w:left="2804" w:hanging="360"/>
      </w:pPr>
    </w:lvl>
    <w:lvl w:ilvl="2" w:tplc="0415001B" w:tentative="1">
      <w:start w:val="1"/>
      <w:numFmt w:val="lowerRoman"/>
      <w:lvlText w:val="%3."/>
      <w:lvlJc w:val="right"/>
      <w:pPr>
        <w:ind w:left="3524" w:hanging="180"/>
      </w:pPr>
    </w:lvl>
    <w:lvl w:ilvl="3" w:tplc="0415000F" w:tentative="1">
      <w:start w:val="1"/>
      <w:numFmt w:val="decimal"/>
      <w:lvlText w:val="%4."/>
      <w:lvlJc w:val="left"/>
      <w:pPr>
        <w:ind w:left="4244" w:hanging="360"/>
      </w:pPr>
    </w:lvl>
    <w:lvl w:ilvl="4" w:tplc="04150019" w:tentative="1">
      <w:start w:val="1"/>
      <w:numFmt w:val="lowerLetter"/>
      <w:lvlText w:val="%5."/>
      <w:lvlJc w:val="left"/>
      <w:pPr>
        <w:ind w:left="4964" w:hanging="360"/>
      </w:pPr>
    </w:lvl>
    <w:lvl w:ilvl="5" w:tplc="0415001B" w:tentative="1">
      <w:start w:val="1"/>
      <w:numFmt w:val="lowerRoman"/>
      <w:lvlText w:val="%6."/>
      <w:lvlJc w:val="right"/>
      <w:pPr>
        <w:ind w:left="5684" w:hanging="180"/>
      </w:pPr>
    </w:lvl>
    <w:lvl w:ilvl="6" w:tplc="0415000F" w:tentative="1">
      <w:start w:val="1"/>
      <w:numFmt w:val="decimal"/>
      <w:lvlText w:val="%7."/>
      <w:lvlJc w:val="left"/>
      <w:pPr>
        <w:ind w:left="6404" w:hanging="360"/>
      </w:pPr>
    </w:lvl>
    <w:lvl w:ilvl="7" w:tplc="04150019" w:tentative="1">
      <w:start w:val="1"/>
      <w:numFmt w:val="lowerLetter"/>
      <w:lvlText w:val="%8."/>
      <w:lvlJc w:val="left"/>
      <w:pPr>
        <w:ind w:left="7124" w:hanging="360"/>
      </w:pPr>
    </w:lvl>
    <w:lvl w:ilvl="8" w:tplc="0415001B" w:tentative="1">
      <w:start w:val="1"/>
      <w:numFmt w:val="lowerRoman"/>
      <w:lvlText w:val="%9."/>
      <w:lvlJc w:val="right"/>
      <w:pPr>
        <w:ind w:left="7844" w:hanging="180"/>
      </w:pPr>
    </w:lvl>
  </w:abstractNum>
  <w:abstractNum w:abstractNumId="25" w15:restartNumberingAfterBreak="0">
    <w:nsid w:val="50DF485D"/>
    <w:multiLevelType w:val="multilevel"/>
    <w:tmpl w:val="3D7AEF06"/>
    <w:lvl w:ilvl="0">
      <w:start w:val="1"/>
      <w:numFmt w:val="decimal"/>
      <w:lvlText w:val="%1."/>
      <w:lvlJc w:val="left"/>
      <w:pPr>
        <w:ind w:left="360" w:hanging="360"/>
      </w:pPr>
      <w:rPr>
        <w:rFonts w:ascii="Titillium Web" w:eastAsia="Times New Roman" w:hAnsi="Titillium Web" w:cs="Times New Roman" w:hint="default"/>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6" w15:restartNumberingAfterBreak="0">
    <w:nsid w:val="5A9253EA"/>
    <w:multiLevelType w:val="hybridMultilevel"/>
    <w:tmpl w:val="3880CF8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7" w15:restartNumberingAfterBreak="0">
    <w:nsid w:val="5AF94172"/>
    <w:multiLevelType w:val="hybridMultilevel"/>
    <w:tmpl w:val="BDB44C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B273DD5"/>
    <w:multiLevelType w:val="hybridMultilevel"/>
    <w:tmpl w:val="3880CF8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9" w15:restartNumberingAfterBreak="0">
    <w:nsid w:val="5BDC4387"/>
    <w:multiLevelType w:val="multilevel"/>
    <w:tmpl w:val="3D7AEF06"/>
    <w:lvl w:ilvl="0">
      <w:start w:val="1"/>
      <w:numFmt w:val="decimal"/>
      <w:lvlText w:val="%1."/>
      <w:lvlJc w:val="left"/>
      <w:pPr>
        <w:ind w:left="360" w:hanging="360"/>
      </w:pPr>
      <w:rPr>
        <w:rFonts w:ascii="Titillium Web" w:eastAsia="Times New Roman" w:hAnsi="Titillium Web" w:cs="Times New Roman" w:hint="default"/>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0" w15:restartNumberingAfterBreak="0">
    <w:nsid w:val="5D787D7C"/>
    <w:multiLevelType w:val="hybridMultilevel"/>
    <w:tmpl w:val="BDD657E4"/>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1" w15:restartNumberingAfterBreak="0">
    <w:nsid w:val="6BE02FC5"/>
    <w:multiLevelType w:val="hybridMultilevel"/>
    <w:tmpl w:val="BDB44C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D680701"/>
    <w:multiLevelType w:val="hybridMultilevel"/>
    <w:tmpl w:val="BDB44C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F7D6061"/>
    <w:multiLevelType w:val="hybridMultilevel"/>
    <w:tmpl w:val="3880CF8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4" w15:restartNumberingAfterBreak="0">
    <w:nsid w:val="71633843"/>
    <w:multiLevelType w:val="hybridMultilevel"/>
    <w:tmpl w:val="BDB44C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7B51BB3"/>
    <w:multiLevelType w:val="hybridMultilevel"/>
    <w:tmpl w:val="3880CF8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6" w15:restartNumberingAfterBreak="0">
    <w:nsid w:val="7E845E66"/>
    <w:multiLevelType w:val="hybridMultilevel"/>
    <w:tmpl w:val="BDB44C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430980210">
    <w:abstractNumId w:val="25"/>
  </w:num>
  <w:num w:numId="2" w16cid:durableId="86195243">
    <w:abstractNumId w:val="1"/>
  </w:num>
  <w:num w:numId="3" w16cid:durableId="864682104">
    <w:abstractNumId w:val="23"/>
  </w:num>
  <w:num w:numId="4" w16cid:durableId="1839074906">
    <w:abstractNumId w:val="20"/>
  </w:num>
  <w:num w:numId="5" w16cid:durableId="1598557897">
    <w:abstractNumId w:val="30"/>
  </w:num>
  <w:num w:numId="6" w16cid:durableId="1356997421">
    <w:abstractNumId w:val="2"/>
  </w:num>
  <w:num w:numId="7" w16cid:durableId="1525165689">
    <w:abstractNumId w:val="7"/>
  </w:num>
  <w:num w:numId="8" w16cid:durableId="2011520503">
    <w:abstractNumId w:val="3"/>
  </w:num>
  <w:num w:numId="9" w16cid:durableId="1341852172">
    <w:abstractNumId w:val="11"/>
  </w:num>
  <w:num w:numId="10" w16cid:durableId="1443652157">
    <w:abstractNumId w:val="28"/>
  </w:num>
  <w:num w:numId="11" w16cid:durableId="748498057">
    <w:abstractNumId w:val="0"/>
  </w:num>
  <w:num w:numId="12" w16cid:durableId="1149008466">
    <w:abstractNumId w:val="12"/>
  </w:num>
  <w:num w:numId="13" w16cid:durableId="1027675281">
    <w:abstractNumId w:val="21"/>
  </w:num>
  <w:num w:numId="14" w16cid:durableId="1184175816">
    <w:abstractNumId w:val="13"/>
  </w:num>
  <w:num w:numId="15" w16cid:durableId="2084259977">
    <w:abstractNumId w:val="10"/>
  </w:num>
  <w:num w:numId="16" w16cid:durableId="1023289588">
    <w:abstractNumId w:val="33"/>
  </w:num>
  <w:num w:numId="17" w16cid:durableId="1921744014">
    <w:abstractNumId w:val="27"/>
  </w:num>
  <w:num w:numId="18" w16cid:durableId="1940553509">
    <w:abstractNumId w:val="22"/>
  </w:num>
  <w:num w:numId="19" w16cid:durableId="1930037124">
    <w:abstractNumId w:val="26"/>
  </w:num>
  <w:num w:numId="20" w16cid:durableId="1336956194">
    <w:abstractNumId w:val="35"/>
  </w:num>
  <w:num w:numId="21" w16cid:durableId="1534541092">
    <w:abstractNumId w:val="5"/>
  </w:num>
  <w:num w:numId="22" w16cid:durableId="1254322706">
    <w:abstractNumId w:val="15"/>
  </w:num>
  <w:num w:numId="23" w16cid:durableId="1702239545">
    <w:abstractNumId w:val="18"/>
  </w:num>
  <w:num w:numId="24" w16cid:durableId="2071733825">
    <w:abstractNumId w:val="24"/>
  </w:num>
  <w:num w:numId="25" w16cid:durableId="1295477200">
    <w:abstractNumId w:val="16"/>
  </w:num>
  <w:num w:numId="26" w16cid:durableId="248928121">
    <w:abstractNumId w:val="6"/>
  </w:num>
  <w:num w:numId="27" w16cid:durableId="378239965">
    <w:abstractNumId w:val="9"/>
  </w:num>
  <w:num w:numId="28" w16cid:durableId="1462458492">
    <w:abstractNumId w:val="4"/>
  </w:num>
  <w:num w:numId="29" w16cid:durableId="657611716">
    <w:abstractNumId w:val="19"/>
  </w:num>
  <w:num w:numId="30" w16cid:durableId="1553687771">
    <w:abstractNumId w:val="29"/>
  </w:num>
  <w:num w:numId="31" w16cid:durableId="1179664533">
    <w:abstractNumId w:val="36"/>
  </w:num>
  <w:num w:numId="32" w16cid:durableId="886837464">
    <w:abstractNumId w:val="17"/>
  </w:num>
  <w:num w:numId="33" w16cid:durableId="1442795681">
    <w:abstractNumId w:val="31"/>
  </w:num>
  <w:num w:numId="34" w16cid:durableId="13506108">
    <w:abstractNumId w:val="8"/>
  </w:num>
  <w:num w:numId="35" w16cid:durableId="671185818">
    <w:abstractNumId w:val="14"/>
  </w:num>
  <w:num w:numId="36" w16cid:durableId="1497304815">
    <w:abstractNumId w:val="32"/>
  </w:num>
  <w:num w:numId="37" w16cid:durableId="443696031">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493"/>
    <w:rsid w:val="00001244"/>
    <w:rsid w:val="000039D1"/>
    <w:rsid w:val="00016A0A"/>
    <w:rsid w:val="00024BD8"/>
    <w:rsid w:val="00052EE4"/>
    <w:rsid w:val="00053560"/>
    <w:rsid w:val="00057353"/>
    <w:rsid w:val="000A77CF"/>
    <w:rsid w:val="000A7C38"/>
    <w:rsid w:val="000A7DC3"/>
    <w:rsid w:val="000B0742"/>
    <w:rsid w:val="000C09D2"/>
    <w:rsid w:val="000C0E7B"/>
    <w:rsid w:val="000CFB34"/>
    <w:rsid w:val="000D2670"/>
    <w:rsid w:val="000E5707"/>
    <w:rsid w:val="000F6DC8"/>
    <w:rsid w:val="00111455"/>
    <w:rsid w:val="001319E0"/>
    <w:rsid w:val="00135E7C"/>
    <w:rsid w:val="00186B1F"/>
    <w:rsid w:val="001914F4"/>
    <w:rsid w:val="00195C86"/>
    <w:rsid w:val="001B6FCE"/>
    <w:rsid w:val="001C1528"/>
    <w:rsid w:val="001D63ED"/>
    <w:rsid w:val="001E004D"/>
    <w:rsid w:val="001E433B"/>
    <w:rsid w:val="001F1E16"/>
    <w:rsid w:val="002134F8"/>
    <w:rsid w:val="00220C6F"/>
    <w:rsid w:val="00230865"/>
    <w:rsid w:val="00241482"/>
    <w:rsid w:val="002433C0"/>
    <w:rsid w:val="00245FA1"/>
    <w:rsid w:val="002466BD"/>
    <w:rsid w:val="0025766A"/>
    <w:rsid w:val="002645DE"/>
    <w:rsid w:val="00281FF2"/>
    <w:rsid w:val="00283940"/>
    <w:rsid w:val="00287F00"/>
    <w:rsid w:val="00294E8A"/>
    <w:rsid w:val="002B05DF"/>
    <w:rsid w:val="002C504A"/>
    <w:rsid w:val="002D2371"/>
    <w:rsid w:val="002E1164"/>
    <w:rsid w:val="002E333D"/>
    <w:rsid w:val="002F11E3"/>
    <w:rsid w:val="003138F5"/>
    <w:rsid w:val="00317202"/>
    <w:rsid w:val="00321E80"/>
    <w:rsid w:val="003245BF"/>
    <w:rsid w:val="00324A5B"/>
    <w:rsid w:val="00336592"/>
    <w:rsid w:val="0035556C"/>
    <w:rsid w:val="003601E5"/>
    <w:rsid w:val="00363B41"/>
    <w:rsid w:val="0036473F"/>
    <w:rsid w:val="003C2A07"/>
    <w:rsid w:val="003D577B"/>
    <w:rsid w:val="00405367"/>
    <w:rsid w:val="004130F2"/>
    <w:rsid w:val="00415BC1"/>
    <w:rsid w:val="00420C99"/>
    <w:rsid w:val="00421211"/>
    <w:rsid w:val="00421D3E"/>
    <w:rsid w:val="00430167"/>
    <w:rsid w:val="00460B00"/>
    <w:rsid w:val="004618DF"/>
    <w:rsid w:val="00465F5B"/>
    <w:rsid w:val="00474374"/>
    <w:rsid w:val="00486088"/>
    <w:rsid w:val="00495522"/>
    <w:rsid w:val="004A45A5"/>
    <w:rsid w:val="004A5FA5"/>
    <w:rsid w:val="004B3501"/>
    <w:rsid w:val="004B60FB"/>
    <w:rsid w:val="004D2B4D"/>
    <w:rsid w:val="004E1CDD"/>
    <w:rsid w:val="004F3514"/>
    <w:rsid w:val="004F3C09"/>
    <w:rsid w:val="00510C7A"/>
    <w:rsid w:val="0052482D"/>
    <w:rsid w:val="00531356"/>
    <w:rsid w:val="00563F46"/>
    <w:rsid w:val="00574AFC"/>
    <w:rsid w:val="005817B5"/>
    <w:rsid w:val="00587601"/>
    <w:rsid w:val="00590246"/>
    <w:rsid w:val="00590537"/>
    <w:rsid w:val="0059690A"/>
    <w:rsid w:val="005A548C"/>
    <w:rsid w:val="005A5840"/>
    <w:rsid w:val="005A73C3"/>
    <w:rsid w:val="005C255E"/>
    <w:rsid w:val="005D5DF6"/>
    <w:rsid w:val="005E0FB6"/>
    <w:rsid w:val="005E72FF"/>
    <w:rsid w:val="00600FB1"/>
    <w:rsid w:val="006351C6"/>
    <w:rsid w:val="00645EC7"/>
    <w:rsid w:val="00667332"/>
    <w:rsid w:val="00673145"/>
    <w:rsid w:val="006744C0"/>
    <w:rsid w:val="00696336"/>
    <w:rsid w:val="006B1C6C"/>
    <w:rsid w:val="006D1F15"/>
    <w:rsid w:val="006D2CD4"/>
    <w:rsid w:val="006D52C1"/>
    <w:rsid w:val="006D71FA"/>
    <w:rsid w:val="006E3040"/>
    <w:rsid w:val="006F1884"/>
    <w:rsid w:val="006F2F48"/>
    <w:rsid w:val="00701564"/>
    <w:rsid w:val="007043BC"/>
    <w:rsid w:val="007204F1"/>
    <w:rsid w:val="00720CEE"/>
    <w:rsid w:val="007370A7"/>
    <w:rsid w:val="007614FB"/>
    <w:rsid w:val="00765D81"/>
    <w:rsid w:val="00770DC4"/>
    <w:rsid w:val="00777F8F"/>
    <w:rsid w:val="00781269"/>
    <w:rsid w:val="00781C14"/>
    <w:rsid w:val="007836B1"/>
    <w:rsid w:val="00790365"/>
    <w:rsid w:val="007B459E"/>
    <w:rsid w:val="007C4C66"/>
    <w:rsid w:val="007C5683"/>
    <w:rsid w:val="007D2D69"/>
    <w:rsid w:val="007E1FDE"/>
    <w:rsid w:val="007F438B"/>
    <w:rsid w:val="00810036"/>
    <w:rsid w:val="00831C39"/>
    <w:rsid w:val="00832CCD"/>
    <w:rsid w:val="00862493"/>
    <w:rsid w:val="008651DE"/>
    <w:rsid w:val="008708C1"/>
    <w:rsid w:val="0088283D"/>
    <w:rsid w:val="00891E40"/>
    <w:rsid w:val="00891F9B"/>
    <w:rsid w:val="008F2E34"/>
    <w:rsid w:val="00902A3C"/>
    <w:rsid w:val="009118BD"/>
    <w:rsid w:val="00915405"/>
    <w:rsid w:val="00940C31"/>
    <w:rsid w:val="009418A3"/>
    <w:rsid w:val="00941AE0"/>
    <w:rsid w:val="00957547"/>
    <w:rsid w:val="00964125"/>
    <w:rsid w:val="009653DC"/>
    <w:rsid w:val="00972F07"/>
    <w:rsid w:val="009816CA"/>
    <w:rsid w:val="0099090B"/>
    <w:rsid w:val="009D000B"/>
    <w:rsid w:val="00A03229"/>
    <w:rsid w:val="00A07569"/>
    <w:rsid w:val="00A07F9D"/>
    <w:rsid w:val="00A100CF"/>
    <w:rsid w:val="00A12610"/>
    <w:rsid w:val="00A346B7"/>
    <w:rsid w:val="00A410CB"/>
    <w:rsid w:val="00A43876"/>
    <w:rsid w:val="00A5252F"/>
    <w:rsid w:val="00A65B9D"/>
    <w:rsid w:val="00A66B28"/>
    <w:rsid w:val="00A66F3B"/>
    <w:rsid w:val="00A71A4A"/>
    <w:rsid w:val="00A93548"/>
    <w:rsid w:val="00AB55ED"/>
    <w:rsid w:val="00AC7766"/>
    <w:rsid w:val="00AE4AF3"/>
    <w:rsid w:val="00B000F8"/>
    <w:rsid w:val="00B072C6"/>
    <w:rsid w:val="00B219ED"/>
    <w:rsid w:val="00B2256D"/>
    <w:rsid w:val="00B23B97"/>
    <w:rsid w:val="00B40391"/>
    <w:rsid w:val="00B40E1C"/>
    <w:rsid w:val="00B42182"/>
    <w:rsid w:val="00B54D73"/>
    <w:rsid w:val="00B7031A"/>
    <w:rsid w:val="00B7543D"/>
    <w:rsid w:val="00B837CC"/>
    <w:rsid w:val="00B966E9"/>
    <w:rsid w:val="00B973D0"/>
    <w:rsid w:val="00BA3FE0"/>
    <w:rsid w:val="00BA6815"/>
    <w:rsid w:val="00BB42D5"/>
    <w:rsid w:val="00BC3B7B"/>
    <w:rsid w:val="00C02373"/>
    <w:rsid w:val="00C031FC"/>
    <w:rsid w:val="00C21FF9"/>
    <w:rsid w:val="00C34F5D"/>
    <w:rsid w:val="00C43632"/>
    <w:rsid w:val="00C5225E"/>
    <w:rsid w:val="00C5405C"/>
    <w:rsid w:val="00C66A0D"/>
    <w:rsid w:val="00C76B25"/>
    <w:rsid w:val="00C86D60"/>
    <w:rsid w:val="00C90724"/>
    <w:rsid w:val="00CB0385"/>
    <w:rsid w:val="00CC3867"/>
    <w:rsid w:val="00CD1CA4"/>
    <w:rsid w:val="00CD378F"/>
    <w:rsid w:val="00CF10FC"/>
    <w:rsid w:val="00D14155"/>
    <w:rsid w:val="00D259F9"/>
    <w:rsid w:val="00D30313"/>
    <w:rsid w:val="00D30A69"/>
    <w:rsid w:val="00D33FDE"/>
    <w:rsid w:val="00D42167"/>
    <w:rsid w:val="00D42A5E"/>
    <w:rsid w:val="00D461F2"/>
    <w:rsid w:val="00D562FC"/>
    <w:rsid w:val="00D65C1F"/>
    <w:rsid w:val="00D730F6"/>
    <w:rsid w:val="00D7412A"/>
    <w:rsid w:val="00D903C2"/>
    <w:rsid w:val="00DA2895"/>
    <w:rsid w:val="00DD4501"/>
    <w:rsid w:val="00DD45A6"/>
    <w:rsid w:val="00DE4845"/>
    <w:rsid w:val="00E0717B"/>
    <w:rsid w:val="00E236E7"/>
    <w:rsid w:val="00E33326"/>
    <w:rsid w:val="00E43BA1"/>
    <w:rsid w:val="00E4530B"/>
    <w:rsid w:val="00E53A38"/>
    <w:rsid w:val="00EB335B"/>
    <w:rsid w:val="00EC488A"/>
    <w:rsid w:val="00EC6421"/>
    <w:rsid w:val="00ED3854"/>
    <w:rsid w:val="00EF024B"/>
    <w:rsid w:val="00F32BB4"/>
    <w:rsid w:val="00F4001E"/>
    <w:rsid w:val="00F41DC6"/>
    <w:rsid w:val="00F465A4"/>
    <w:rsid w:val="00F47C9D"/>
    <w:rsid w:val="00F50C1B"/>
    <w:rsid w:val="00F62298"/>
    <w:rsid w:val="00F7788F"/>
    <w:rsid w:val="00F87393"/>
    <w:rsid w:val="00FA32DB"/>
    <w:rsid w:val="00FA64F1"/>
    <w:rsid w:val="00FB7574"/>
    <w:rsid w:val="00FC1D6A"/>
    <w:rsid w:val="00FD0334"/>
    <w:rsid w:val="00FD13F2"/>
    <w:rsid w:val="00FD267D"/>
    <w:rsid w:val="00FD4FF2"/>
    <w:rsid w:val="00FE177E"/>
    <w:rsid w:val="077648F5"/>
    <w:rsid w:val="07DF00AB"/>
    <w:rsid w:val="0972869B"/>
    <w:rsid w:val="097CD54A"/>
    <w:rsid w:val="0A109AF2"/>
    <w:rsid w:val="0B1C3735"/>
    <w:rsid w:val="10464848"/>
    <w:rsid w:val="119469FA"/>
    <w:rsid w:val="15D77F85"/>
    <w:rsid w:val="16EBC54A"/>
    <w:rsid w:val="1D6A042E"/>
    <w:rsid w:val="1FA66C60"/>
    <w:rsid w:val="2500D61C"/>
    <w:rsid w:val="255EAE56"/>
    <w:rsid w:val="25D3AC7E"/>
    <w:rsid w:val="26671544"/>
    <w:rsid w:val="28076D5A"/>
    <w:rsid w:val="2B46032D"/>
    <w:rsid w:val="2C8EB3B5"/>
    <w:rsid w:val="2D35CE23"/>
    <w:rsid w:val="2D574561"/>
    <w:rsid w:val="2DCD2FB2"/>
    <w:rsid w:val="34B115EF"/>
    <w:rsid w:val="34CE3DE4"/>
    <w:rsid w:val="360DDA87"/>
    <w:rsid w:val="38817DF5"/>
    <w:rsid w:val="3E28760B"/>
    <w:rsid w:val="416DAAB0"/>
    <w:rsid w:val="44213A2B"/>
    <w:rsid w:val="45B225DB"/>
    <w:rsid w:val="49AFBBD8"/>
    <w:rsid w:val="4FCB37E2"/>
    <w:rsid w:val="501C31BD"/>
    <w:rsid w:val="5471E15B"/>
    <w:rsid w:val="5536250B"/>
    <w:rsid w:val="58C3234C"/>
    <w:rsid w:val="58E63697"/>
    <w:rsid w:val="5D3966D9"/>
    <w:rsid w:val="5D5CA363"/>
    <w:rsid w:val="5F9584B4"/>
    <w:rsid w:val="60D67C4C"/>
    <w:rsid w:val="61DC14A4"/>
    <w:rsid w:val="63D06063"/>
    <w:rsid w:val="64BE52A5"/>
    <w:rsid w:val="678A3523"/>
    <w:rsid w:val="6E2E4E55"/>
    <w:rsid w:val="6F545DBA"/>
    <w:rsid w:val="75250D30"/>
    <w:rsid w:val="75EBAE03"/>
    <w:rsid w:val="769C2F01"/>
    <w:rsid w:val="797D8269"/>
    <w:rsid w:val="7A8BF5D8"/>
    <w:rsid w:val="7ABA8F64"/>
    <w:rsid w:val="7C3F2A8C"/>
    <w:rsid w:val="7D227D07"/>
    <w:rsid w:val="7F3417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36B2E"/>
  <w15:chartTrackingRefBased/>
  <w15:docId w15:val="{2FAA496E-1676-408E-8D0F-F80B34E9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2493"/>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lang w:eastAsia="pl-PL"/>
      <w14:ligatures w14:val="none"/>
    </w:rPr>
  </w:style>
  <w:style w:type="paragraph" w:styleId="Nagwek1">
    <w:name w:val="heading 1"/>
    <w:basedOn w:val="Normalny"/>
    <w:next w:val="Normalny"/>
    <w:link w:val="Nagwek1Znak"/>
    <w:uiPriority w:val="9"/>
    <w:qFormat/>
    <w:rsid w:val="00862493"/>
    <w:pPr>
      <w:keepNext/>
      <w:keepLines/>
      <w:spacing w:before="360" w:after="8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624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6249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6249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6249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6249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6249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6249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6249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6249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6249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6249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6249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6249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6249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6249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6249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62493"/>
    <w:rPr>
      <w:rFonts w:eastAsiaTheme="majorEastAsia" w:cstheme="majorBidi"/>
      <w:color w:val="272727" w:themeColor="text1" w:themeTint="D8"/>
    </w:rPr>
  </w:style>
  <w:style w:type="paragraph" w:styleId="Tytu">
    <w:name w:val="Title"/>
    <w:basedOn w:val="Normalny"/>
    <w:next w:val="Normalny"/>
    <w:link w:val="TytuZnak"/>
    <w:uiPriority w:val="10"/>
    <w:qFormat/>
    <w:rsid w:val="008624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6249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62493"/>
    <w:pPr>
      <w:numPr>
        <w:ilvl w:val="1"/>
      </w:numPr>
      <w:ind w:leftChars="-1" w:left="-1" w:hangingChars="1" w:hanging="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6249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62493"/>
    <w:pPr>
      <w:spacing w:before="160"/>
      <w:jc w:val="center"/>
    </w:pPr>
    <w:rPr>
      <w:i/>
      <w:iCs/>
      <w:color w:val="404040" w:themeColor="text1" w:themeTint="BF"/>
    </w:rPr>
  </w:style>
  <w:style w:type="character" w:customStyle="1" w:styleId="CytatZnak">
    <w:name w:val="Cytat Znak"/>
    <w:basedOn w:val="Domylnaczcionkaakapitu"/>
    <w:link w:val="Cytat"/>
    <w:uiPriority w:val="29"/>
    <w:rsid w:val="00862493"/>
    <w:rPr>
      <w:i/>
      <w:iCs/>
      <w:color w:val="404040" w:themeColor="text1" w:themeTint="BF"/>
    </w:rPr>
  </w:style>
  <w:style w:type="paragraph" w:styleId="Akapitzlist">
    <w:name w:val="List Paragraph"/>
    <w:basedOn w:val="Normalny"/>
    <w:uiPriority w:val="34"/>
    <w:qFormat/>
    <w:rsid w:val="00862493"/>
    <w:pPr>
      <w:ind w:left="720"/>
      <w:contextualSpacing/>
    </w:pPr>
  </w:style>
  <w:style w:type="character" w:styleId="Wyrnienieintensywne">
    <w:name w:val="Intense Emphasis"/>
    <w:basedOn w:val="Domylnaczcionkaakapitu"/>
    <w:uiPriority w:val="21"/>
    <w:qFormat/>
    <w:rsid w:val="00862493"/>
    <w:rPr>
      <w:i/>
      <w:iCs/>
      <w:color w:val="0F4761" w:themeColor="accent1" w:themeShade="BF"/>
    </w:rPr>
  </w:style>
  <w:style w:type="paragraph" w:styleId="Cytatintensywny">
    <w:name w:val="Intense Quote"/>
    <w:basedOn w:val="Normalny"/>
    <w:next w:val="Normalny"/>
    <w:link w:val="CytatintensywnyZnak"/>
    <w:uiPriority w:val="30"/>
    <w:qFormat/>
    <w:rsid w:val="008624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62493"/>
    <w:rPr>
      <w:i/>
      <w:iCs/>
      <w:color w:val="0F4761" w:themeColor="accent1" w:themeShade="BF"/>
    </w:rPr>
  </w:style>
  <w:style w:type="character" w:styleId="Odwoanieintensywne">
    <w:name w:val="Intense Reference"/>
    <w:basedOn w:val="Domylnaczcionkaakapitu"/>
    <w:uiPriority w:val="32"/>
    <w:qFormat/>
    <w:rsid w:val="00862493"/>
    <w:rPr>
      <w:b/>
      <w:bCs/>
      <w:smallCaps/>
      <w:color w:val="0F4761" w:themeColor="accent1" w:themeShade="BF"/>
      <w:spacing w:val="5"/>
    </w:rPr>
  </w:style>
  <w:style w:type="paragraph" w:styleId="Nagwek">
    <w:name w:val="header"/>
    <w:basedOn w:val="Normalny"/>
    <w:link w:val="NagwekZnak"/>
    <w:qFormat/>
    <w:rsid w:val="00862493"/>
    <w:pPr>
      <w:tabs>
        <w:tab w:val="center" w:pos="4536"/>
        <w:tab w:val="right" w:pos="9072"/>
      </w:tabs>
    </w:pPr>
  </w:style>
  <w:style w:type="character" w:customStyle="1" w:styleId="NagwekZnak">
    <w:name w:val="Nagłówek Znak"/>
    <w:basedOn w:val="Domylnaczcionkaakapitu"/>
    <w:link w:val="Nagwek"/>
    <w:rsid w:val="00862493"/>
    <w:rPr>
      <w:rFonts w:ascii="Times New Roman" w:eastAsia="Times New Roman" w:hAnsi="Times New Roman" w:cs="Times New Roman"/>
      <w:kern w:val="0"/>
      <w:position w:val="-1"/>
      <w:lang w:eastAsia="pl-PL"/>
      <w14:ligatures w14:val="none"/>
    </w:rPr>
  </w:style>
  <w:style w:type="paragraph" w:styleId="Stopka">
    <w:name w:val="footer"/>
    <w:basedOn w:val="Normalny"/>
    <w:link w:val="StopkaZnak"/>
    <w:uiPriority w:val="99"/>
    <w:qFormat/>
    <w:rsid w:val="00862493"/>
    <w:pPr>
      <w:tabs>
        <w:tab w:val="center" w:pos="4536"/>
        <w:tab w:val="right" w:pos="9072"/>
      </w:tabs>
    </w:pPr>
  </w:style>
  <w:style w:type="character" w:customStyle="1" w:styleId="StopkaZnak">
    <w:name w:val="Stopka Znak"/>
    <w:basedOn w:val="Domylnaczcionkaakapitu"/>
    <w:link w:val="Stopka"/>
    <w:uiPriority w:val="99"/>
    <w:rsid w:val="00862493"/>
    <w:rPr>
      <w:rFonts w:ascii="Times New Roman" w:eastAsia="Times New Roman" w:hAnsi="Times New Roman" w:cs="Times New Roman"/>
      <w:kern w:val="0"/>
      <w:position w:val="-1"/>
      <w:lang w:eastAsia="pl-PL"/>
      <w14:ligatures w14:val="none"/>
    </w:rPr>
  </w:style>
  <w:style w:type="character" w:styleId="Hipercze">
    <w:name w:val="Hyperlink"/>
    <w:qFormat/>
    <w:rsid w:val="00862493"/>
    <w:rPr>
      <w:color w:val="0000FF"/>
      <w:w w:val="100"/>
      <w:position w:val="-1"/>
      <w:u w:val="single"/>
      <w:effect w:val="none"/>
      <w:vertAlign w:val="baseline"/>
      <w:cs w:val="0"/>
      <w:em w:val="none"/>
    </w:rPr>
  </w:style>
  <w:style w:type="character" w:styleId="Nierozpoznanawzmianka">
    <w:name w:val="Unresolved Mention"/>
    <w:basedOn w:val="Domylnaczcionkaakapitu"/>
    <w:uiPriority w:val="99"/>
    <w:semiHidden/>
    <w:unhideWhenUsed/>
    <w:rsid w:val="0025766A"/>
    <w:rPr>
      <w:color w:val="605E5C"/>
      <w:shd w:val="clear" w:color="auto" w:fill="E1DFDD"/>
    </w:rPr>
  </w:style>
  <w:style w:type="character" w:styleId="Odwoaniedokomentarza">
    <w:name w:val="annotation reference"/>
    <w:basedOn w:val="Domylnaczcionkaakapitu"/>
    <w:uiPriority w:val="99"/>
    <w:semiHidden/>
    <w:unhideWhenUsed/>
    <w:rsid w:val="009D000B"/>
    <w:rPr>
      <w:sz w:val="16"/>
      <w:szCs w:val="16"/>
    </w:rPr>
  </w:style>
  <w:style w:type="paragraph" w:styleId="Tekstkomentarza">
    <w:name w:val="annotation text"/>
    <w:basedOn w:val="Normalny"/>
    <w:link w:val="TekstkomentarzaZnak"/>
    <w:uiPriority w:val="99"/>
    <w:unhideWhenUsed/>
    <w:rsid w:val="009D000B"/>
    <w:pPr>
      <w:spacing w:line="240" w:lineRule="auto"/>
    </w:pPr>
    <w:rPr>
      <w:sz w:val="20"/>
      <w:szCs w:val="20"/>
    </w:rPr>
  </w:style>
  <w:style w:type="character" w:customStyle="1" w:styleId="TekstkomentarzaZnak">
    <w:name w:val="Tekst komentarza Znak"/>
    <w:basedOn w:val="Domylnaczcionkaakapitu"/>
    <w:link w:val="Tekstkomentarza"/>
    <w:uiPriority w:val="99"/>
    <w:rsid w:val="009D000B"/>
    <w:rPr>
      <w:rFonts w:ascii="Times New Roman" w:eastAsia="Times New Roman" w:hAnsi="Times New Roman" w:cs="Times New Roman"/>
      <w:kern w:val="0"/>
      <w:position w:val="-1"/>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D000B"/>
    <w:rPr>
      <w:b/>
      <w:bCs/>
    </w:rPr>
  </w:style>
  <w:style w:type="character" w:customStyle="1" w:styleId="TematkomentarzaZnak">
    <w:name w:val="Temat komentarza Znak"/>
    <w:basedOn w:val="TekstkomentarzaZnak"/>
    <w:link w:val="Tematkomentarza"/>
    <w:uiPriority w:val="99"/>
    <w:semiHidden/>
    <w:rsid w:val="009D000B"/>
    <w:rPr>
      <w:rFonts w:ascii="Times New Roman" w:eastAsia="Times New Roman" w:hAnsi="Times New Roman" w:cs="Times New Roman"/>
      <w:b/>
      <w:bCs/>
      <w:kern w:val="0"/>
      <w:position w:val="-1"/>
      <w:sz w:val="20"/>
      <w:szCs w:val="20"/>
      <w:lang w:eastAsia="pl-PL"/>
      <w14:ligatures w14:val="none"/>
    </w:rPr>
  </w:style>
  <w:style w:type="paragraph" w:styleId="Poprawka">
    <w:name w:val="Revision"/>
    <w:hidden/>
    <w:uiPriority w:val="99"/>
    <w:semiHidden/>
    <w:rsid w:val="004618DF"/>
    <w:pPr>
      <w:spacing w:after="0" w:line="240" w:lineRule="auto"/>
    </w:pPr>
    <w:rPr>
      <w:rFonts w:ascii="Times New Roman" w:eastAsia="Times New Roman" w:hAnsi="Times New Roman" w:cs="Times New Roman"/>
      <w:kern w:val="0"/>
      <w:position w:val="-1"/>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zowsze.trave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mazowsze.trave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f056656-7a05-45f1-98a2-6be9acde3208">
      <Terms xmlns="http://schemas.microsoft.com/office/infopath/2007/PartnerControls"/>
    </lcf76f155ced4ddcb4097134ff3c332f>
    <TaxCatchAll xmlns="f162ba98-3fdf-4794-b4f7-961d91fd52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81273C38366B24A8806D573CF37940A" ma:contentTypeVersion="10" ma:contentTypeDescription="Utwórz nowy dokument." ma:contentTypeScope="" ma:versionID="a0ec7976c8732398d294f20a6e589f66">
  <xsd:schema xmlns:xsd="http://www.w3.org/2001/XMLSchema" xmlns:xs="http://www.w3.org/2001/XMLSchema" xmlns:p="http://schemas.microsoft.com/office/2006/metadata/properties" xmlns:ns2="bf056656-7a05-45f1-98a2-6be9acde3208" xmlns:ns3="f162ba98-3fdf-4794-b4f7-961d91fd52be" targetNamespace="http://schemas.microsoft.com/office/2006/metadata/properties" ma:root="true" ma:fieldsID="ccc6e1f19b46cc193c80dd7c2c4795bc" ns2:_="" ns3:_="">
    <xsd:import namespace="bf056656-7a05-45f1-98a2-6be9acde3208"/>
    <xsd:import namespace="f162ba98-3fdf-4794-b4f7-961d91fd52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56656-7a05-45f1-98a2-6be9acde3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4056df49-5ec0-4d5b-92fe-4f74b61bdc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ba98-3fdf-4794-b4f7-961d91fd52b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c2e7bd-ed18-4451-8b1e-9b15f9eb02b6}" ma:internalName="TaxCatchAll" ma:showField="CatchAllData" ma:web="f162ba98-3fdf-4794-b4f7-961d91fd52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C609F-0993-40D8-9ADC-F83AD81D5645}">
  <ds:schemaRefs>
    <ds:schemaRef ds:uri="http://schemas.microsoft.com/sharepoint/v3/contenttype/forms"/>
  </ds:schemaRefs>
</ds:datastoreItem>
</file>

<file path=customXml/itemProps2.xml><?xml version="1.0" encoding="utf-8"?>
<ds:datastoreItem xmlns:ds="http://schemas.openxmlformats.org/officeDocument/2006/customXml" ds:itemID="{E17CB624-9814-45C2-B535-D60BB6841D15}">
  <ds:schemaRefs>
    <ds:schemaRef ds:uri="http://schemas.microsoft.com/office/2006/metadata/properties"/>
    <ds:schemaRef ds:uri="http://schemas.microsoft.com/office/infopath/2007/PartnerControls"/>
    <ds:schemaRef ds:uri="bf056656-7a05-45f1-98a2-6be9acde3208"/>
    <ds:schemaRef ds:uri="f162ba98-3fdf-4794-b4f7-961d91fd52be"/>
  </ds:schemaRefs>
</ds:datastoreItem>
</file>

<file path=customXml/itemProps3.xml><?xml version="1.0" encoding="utf-8"?>
<ds:datastoreItem xmlns:ds="http://schemas.openxmlformats.org/officeDocument/2006/customXml" ds:itemID="{7C762752-EFCA-46BD-B610-167052189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056656-7a05-45f1-98a2-6be9acde3208"/>
    <ds:schemaRef ds:uri="f162ba98-3fdf-4794-b4f7-961d91fd52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10174</Words>
  <Characters>61044</Characters>
  <Application>Microsoft Office Word</Application>
  <DocSecurity>0</DocSecurity>
  <Lines>508</Lines>
  <Paragraphs>142</Paragraphs>
  <ScaleCrop>false</ScaleCrop>
  <Company/>
  <LinksUpToDate>false</LinksUpToDate>
  <CharactersWithSpaces>71076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Przemyslaw Sitnik</dc:creator>
  <cp:keywords/>
  <dc:description/>
  <cp:lastModifiedBy>marlena rydel</cp:lastModifiedBy>
  <cp:revision>241</cp:revision>
  <dcterms:created xsi:type="dcterms:W3CDTF">2026-07-25T18:27:00Z</dcterms:created>
  <dcterms:modified xsi:type="dcterms:W3CDTF">2026-08-24T17:23:00Z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0x010100A81273C38366B24A8806D573CF37940A</vt:lpwstr>
  </property>
  <property fmtid="{D5CDD505-2E9C-101B-9397-08002B2CF9AE}" pid="3" name="MediaServiceImageTags">
    <vt:lpwstr/>
  </property>
</Properties>
</file>